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pacing w:before="156" w:beforeLines="50" w:after="156" w:afterLines="50" w:line="300" w:lineRule="auto"/>
        <w:jc w:val="center"/>
        <w:rPr>
          <w:rFonts w:hint="eastAsia" w:ascii="华文仿宋" w:hAnsi="华文仿宋" w:eastAsia="华文仿宋"/>
          <w:b/>
          <w:bCs/>
          <w:color w:val="000000"/>
          <w:sz w:val="24"/>
          <w:szCs w:val="24"/>
          <w:shd w:val="clear" w:color="auto" w:fill="F5FAFF"/>
        </w:rPr>
      </w:pPr>
      <w:r>
        <w:rPr>
          <w:rFonts w:hint="eastAsia" w:ascii="华文仿宋" w:hAnsi="华文仿宋" w:eastAsia="华文仿宋"/>
          <w:b/>
          <w:bCs/>
          <w:color w:val="000000"/>
          <w:sz w:val="24"/>
          <w:szCs w:val="24"/>
          <w:shd w:val="clear" w:color="auto" w:fill="F5FAFF"/>
        </w:rPr>
        <w:t>住宅装修</w:t>
      </w:r>
    </w:p>
    <w:p>
      <w:pPr>
        <w:widowControl/>
        <w:adjustRightInd w:val="0"/>
        <w:spacing w:before="156" w:beforeLines="50" w:after="156" w:afterLines="50" w:line="300" w:lineRule="auto"/>
        <w:jc w:val="center"/>
        <w:rPr>
          <w:rFonts w:hint="eastAsia" w:ascii="华文仿宋" w:hAnsi="华文仿宋" w:eastAsia="华文仿宋"/>
          <w:b/>
          <w:bCs/>
          <w:color w:val="000000"/>
          <w:sz w:val="24"/>
          <w:szCs w:val="24"/>
          <w:shd w:val="clear" w:color="auto" w:fill="F5FAFF"/>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color w:val="000000"/>
          <w:sz w:val="24"/>
          <w:szCs w:val="24"/>
          <w:shd w:val="clear" w:color="auto" w:fill="F5FAFF"/>
        </w:rPr>
        <w:t>甲方（住宅装修管理方）：_____________</w:t>
      </w:r>
      <w:r>
        <w:rPr>
          <w:rFonts w:hint="eastAsia" w:ascii="华文仿宋" w:hAnsi="华文仿宋" w:eastAsia="华文仿宋"/>
          <w:color w:val="000000"/>
          <w:sz w:val="24"/>
          <w:szCs w:val="24"/>
        </w:rPr>
        <w:br w:type="textWrapping"/>
      </w:r>
      <w:r>
        <w:rPr>
          <w:rFonts w:hint="eastAsia" w:ascii="华文仿宋" w:hAnsi="华文仿宋" w:eastAsia="华文仿宋"/>
          <w:sz w:val="24"/>
          <w:szCs w:val="24"/>
        </w:rPr>
        <w:t>注册登记号：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住      所：</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法定代表人：</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color w:val="000000"/>
          <w:sz w:val="24"/>
          <w:szCs w:val="24"/>
        </w:rPr>
      </w:pPr>
      <w:r>
        <w:rPr>
          <w:rFonts w:hint="eastAsia" w:ascii="华文仿宋" w:hAnsi="华文仿宋" w:eastAsia="华文仿宋"/>
          <w:color w:val="000000"/>
          <w:sz w:val="24"/>
          <w:szCs w:val="24"/>
        </w:rPr>
        <w:br w:type="textWrapping"/>
      </w:r>
      <w:r>
        <w:rPr>
          <w:rFonts w:hint="eastAsia" w:ascii="华文仿宋" w:hAnsi="华文仿宋" w:eastAsia="华文仿宋"/>
          <w:color w:val="000000"/>
          <w:sz w:val="24"/>
          <w:szCs w:val="24"/>
          <w:shd w:val="clear" w:color="auto" w:fill="F5FAFF"/>
        </w:rPr>
        <w:t>乙方（住宅装修施工方）：___________</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身份证号：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通讯地址：</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联系电话：</w:t>
      </w:r>
      <w:r>
        <w:rPr>
          <w:rFonts w:hint="eastAsia" w:ascii="华文仿宋" w:hAnsi="华文仿宋" w:eastAsia="华文仿宋"/>
          <w:sz w:val="24"/>
          <w:szCs w:val="24"/>
          <w:u w:val="single"/>
        </w:rPr>
        <w:t xml:space="preserve">                        </w:t>
      </w:r>
    </w:p>
    <w:p>
      <w:pPr>
        <w:widowControl/>
        <w:adjustRightInd w:val="0"/>
        <w:spacing w:before="156" w:beforeLines="50" w:after="156" w:afterLines="50" w:line="300" w:lineRule="auto"/>
        <w:ind w:firstLine="480"/>
        <w:jc w:val="left"/>
        <w:rPr>
          <w:rFonts w:ascii="华文仿宋" w:hAnsi="华文仿宋" w:eastAsia="华文仿宋"/>
          <w:color w:val="000000"/>
          <w:sz w:val="24"/>
          <w:szCs w:val="24"/>
        </w:rPr>
      </w:pPr>
      <w:r>
        <w:rPr>
          <w:rFonts w:hint="eastAsia" w:ascii="华文仿宋" w:hAnsi="华文仿宋" w:eastAsia="华文仿宋"/>
          <w:color w:val="000000"/>
          <w:sz w:val="24"/>
          <w:szCs w:val="24"/>
          <w:shd w:val="clear" w:color="auto" w:fill="F5FAFF"/>
        </w:rPr>
        <w:t>为加强对居住物业的装修管理，规范物业装修行为，根据《中华人民共和国合同法》和《建筑安装工程承包合同条例》的规定，甲、乙双方经协商，就住宅装修期间的管理事项，达成如下约定，以共同遵守。</w:t>
      </w:r>
      <w:r>
        <w:rPr>
          <w:rFonts w:hint="eastAsia" w:ascii="华文仿宋" w:hAnsi="华文仿宋" w:eastAsia="华文仿宋"/>
          <w:color w:val="000000"/>
          <w:sz w:val="24"/>
          <w:szCs w:val="24"/>
        </w:rPr>
        <w:br w:type="textWrapping"/>
      </w:r>
      <w:r>
        <w:rPr>
          <w:rFonts w:hint="eastAsia" w:ascii="华文仿宋" w:hAnsi="华文仿宋" w:eastAsia="华文仿宋"/>
          <w:color w:val="000000"/>
          <w:sz w:val="24"/>
          <w:szCs w:val="24"/>
          <w:shd w:val="clear" w:color="auto" w:fill="F5FAFF"/>
        </w:rPr>
        <w:t>　　</w:t>
      </w:r>
      <w:r>
        <w:rPr>
          <w:rFonts w:hint="eastAsia" w:ascii="华文仿宋" w:hAnsi="华文仿宋" w:eastAsia="华文仿宋"/>
          <w:color w:val="000000"/>
          <w:sz w:val="24"/>
          <w:szCs w:val="24"/>
        </w:rPr>
        <w:br w:type="textWrapping"/>
      </w:r>
      <w:r>
        <w:rPr>
          <w:rFonts w:hint="eastAsia" w:ascii="华文仿宋" w:hAnsi="华文仿宋" w:eastAsia="华文仿宋"/>
          <w:b/>
          <w:color w:val="000000"/>
          <w:sz w:val="24"/>
          <w:szCs w:val="24"/>
          <w:shd w:val="clear" w:color="auto" w:fill="F5FAFF"/>
        </w:rPr>
        <w:t>第一条　住宅装修的基本情况</w:t>
      </w:r>
      <w:r>
        <w:rPr>
          <w:rFonts w:hint="eastAsia" w:ascii="华文仿宋" w:hAnsi="华文仿宋" w:eastAsia="华文仿宋"/>
          <w:color w:val="000000"/>
          <w:sz w:val="24"/>
          <w:szCs w:val="24"/>
        </w:rPr>
        <w:br w:type="textWrapping"/>
      </w:r>
      <w:r>
        <w:rPr>
          <w:rFonts w:hint="eastAsia" w:ascii="华文仿宋" w:hAnsi="华文仿宋" w:eastAsia="华文仿宋"/>
          <w:color w:val="000000"/>
          <w:sz w:val="24"/>
          <w:szCs w:val="24"/>
          <w:shd w:val="clear" w:color="auto" w:fill="F5FAFF"/>
        </w:rPr>
        <w:t>（一）住宅建筑面积：___________平方米；结构类型：___________。</w:t>
      </w:r>
    </w:p>
    <w:p>
      <w:pPr>
        <w:widowControl/>
        <w:adjustRightInd w:val="0"/>
        <w:spacing w:before="156" w:beforeLines="50" w:after="156" w:afterLines="50" w:line="300" w:lineRule="auto"/>
        <w:ind w:left="960" w:hanging="960" w:hangingChars="400"/>
        <w:jc w:val="left"/>
        <w:rPr>
          <w:rFonts w:ascii="华文仿宋" w:hAnsi="华文仿宋" w:eastAsia="华文仿宋"/>
          <w:color w:val="000000"/>
          <w:sz w:val="24"/>
          <w:szCs w:val="24"/>
          <w:shd w:val="clear" w:color="auto" w:fill="F5FAFF"/>
        </w:rPr>
      </w:pPr>
      <w:r>
        <w:rPr>
          <w:rFonts w:hint="eastAsia" w:ascii="华文仿宋" w:hAnsi="华文仿宋" w:eastAsia="华文仿宋"/>
          <w:color w:val="000000"/>
          <w:sz w:val="24"/>
          <w:szCs w:val="24"/>
          <w:shd w:val="clear" w:color="auto" w:fill="F5FAFF"/>
        </w:rPr>
        <w:t>（二）装修施工期________天，预计自年______月______日______至______年   ______月______日。</w:t>
      </w:r>
    </w:p>
    <w:p>
      <w:pPr>
        <w:widowControl/>
        <w:adjustRightInd w:val="0"/>
        <w:spacing w:before="156" w:beforeLines="50" w:after="156" w:afterLines="50" w:line="300" w:lineRule="auto"/>
        <w:ind w:left="960" w:hanging="960" w:hangingChars="400"/>
        <w:jc w:val="left"/>
        <w:rPr>
          <w:rFonts w:ascii="华文仿宋" w:hAnsi="华文仿宋" w:eastAsia="华文仿宋"/>
          <w:color w:val="000000"/>
          <w:sz w:val="24"/>
          <w:szCs w:val="24"/>
          <w:shd w:val="clear" w:color="auto" w:fill="F5FAFF"/>
        </w:rPr>
      </w:pPr>
      <w:r>
        <w:rPr>
          <w:rFonts w:hint="eastAsia" w:ascii="华文仿宋" w:hAnsi="华文仿宋" w:eastAsia="华文仿宋"/>
          <w:color w:val="000000"/>
          <w:sz w:val="24"/>
          <w:szCs w:val="24"/>
          <w:shd w:val="clear" w:color="auto" w:fill="F5FAFF"/>
        </w:rPr>
        <w:t>（三）合同质量：_________________________________________________</w:t>
      </w:r>
    </w:p>
    <w:p>
      <w:pPr>
        <w:widowControl/>
        <w:adjustRightInd w:val="0"/>
        <w:spacing w:before="156" w:beforeLines="50" w:after="156" w:afterLines="50" w:line="300" w:lineRule="auto"/>
        <w:ind w:left="960" w:hanging="960" w:hangingChars="400"/>
        <w:jc w:val="left"/>
        <w:rPr>
          <w:rFonts w:ascii="华文仿宋" w:hAnsi="华文仿宋" w:eastAsia="华文仿宋"/>
          <w:color w:val="000000"/>
          <w:sz w:val="24"/>
          <w:szCs w:val="24"/>
          <w:shd w:val="clear" w:color="auto" w:fill="F5FAFF"/>
        </w:rPr>
      </w:pPr>
      <w:r>
        <w:rPr>
          <w:rFonts w:hint="eastAsia" w:ascii="华文仿宋" w:hAnsi="华文仿宋" w:eastAsia="华文仿宋"/>
          <w:color w:val="000000"/>
          <w:sz w:val="24"/>
          <w:szCs w:val="24"/>
          <w:shd w:val="clear" w:color="auto" w:fill="F5FAFF"/>
        </w:rPr>
        <w:t>（四）合同价款（人民币大写）：____________________________________</w:t>
      </w:r>
    </w:p>
    <w:p>
      <w:pPr>
        <w:widowControl/>
        <w:adjustRightInd w:val="0"/>
        <w:spacing w:before="156" w:beforeLines="50" w:after="156" w:afterLines="50" w:line="300" w:lineRule="auto"/>
        <w:ind w:left="961" w:hanging="961" w:hangingChars="400"/>
        <w:jc w:val="left"/>
        <w:rPr>
          <w:rFonts w:ascii="华文仿宋" w:hAnsi="华文仿宋" w:eastAsia="华文仿宋"/>
          <w:color w:val="000000"/>
          <w:sz w:val="24"/>
          <w:szCs w:val="24"/>
        </w:rPr>
      </w:pPr>
      <w:r>
        <w:rPr>
          <w:rFonts w:hint="eastAsia" w:ascii="华文仿宋" w:hAnsi="华文仿宋" w:eastAsia="华文仿宋"/>
          <w:b/>
          <w:color w:val="000000"/>
          <w:sz w:val="24"/>
          <w:szCs w:val="24"/>
          <w:shd w:val="clear" w:color="auto" w:fill="F5FAFF"/>
        </w:rPr>
        <w:t>第二条</w:t>
      </w:r>
      <w:r>
        <w:rPr>
          <w:rFonts w:hint="eastAsia" w:ascii="华文仿宋" w:hAnsi="华文仿宋" w:eastAsia="华文仿宋"/>
          <w:color w:val="000000"/>
          <w:sz w:val="24"/>
          <w:szCs w:val="24"/>
          <w:shd w:val="clear" w:color="auto" w:fill="F5FAFF"/>
        </w:rPr>
        <w:t>　甲方按照有关法规和《物业管理服务合同》，对乙方装修住宅的行为实施日常检查和管理，以保障房屋安全、维护公共设备的正常使用和相邻业主的正当利益。</w:t>
      </w:r>
    </w:p>
    <w:p>
      <w:pPr>
        <w:pStyle w:val="14"/>
        <w:widowControl/>
        <w:numPr>
          <w:ilvl w:val="0"/>
          <w:numId w:val="1"/>
        </w:numPr>
        <w:adjustRightInd w:val="0"/>
        <w:spacing w:before="156" w:beforeLines="50" w:after="156" w:afterLines="50" w:line="300" w:lineRule="auto"/>
        <w:ind w:firstLineChars="0"/>
        <w:jc w:val="left"/>
        <w:rPr>
          <w:rFonts w:ascii="华文仿宋" w:hAnsi="华文仿宋" w:eastAsia="华文仿宋"/>
          <w:color w:val="000000"/>
          <w:sz w:val="24"/>
          <w:szCs w:val="24"/>
        </w:rPr>
      </w:pPr>
      <w:r>
        <w:rPr>
          <w:rFonts w:hint="eastAsia" w:ascii="华文仿宋" w:hAnsi="华文仿宋" w:eastAsia="华文仿宋"/>
          <w:color w:val="000000"/>
          <w:sz w:val="24"/>
          <w:szCs w:val="24"/>
          <w:shd w:val="clear" w:color="auto" w:fill="F5FAFF"/>
        </w:rPr>
        <w:t>应当将装修的相关法规、装修的禁止行为、禁止敲凿的部位、注意事项和《住宅装修须知》等告知乙方，为进入住宅区的乙方人员进行住宅装修须知的宣传，办理装修施工人员的小区临时出入证，指定建筑垃圾集中堆放点等。</w:t>
      </w:r>
    </w:p>
    <w:p>
      <w:pPr>
        <w:pStyle w:val="14"/>
        <w:widowControl/>
        <w:numPr>
          <w:ilvl w:val="0"/>
          <w:numId w:val="1"/>
        </w:numPr>
        <w:adjustRightInd w:val="0"/>
        <w:spacing w:before="156" w:beforeLines="50" w:after="156" w:afterLines="50" w:line="300" w:lineRule="auto"/>
        <w:ind w:firstLineChars="0"/>
        <w:jc w:val="left"/>
        <w:rPr>
          <w:rFonts w:ascii="华文仿宋" w:hAnsi="华文仿宋" w:eastAsia="华文仿宋"/>
          <w:sz w:val="24"/>
          <w:szCs w:val="24"/>
        </w:rPr>
      </w:pPr>
      <w:r>
        <w:rPr>
          <w:rFonts w:hint="eastAsia" w:ascii="华文仿宋" w:hAnsi="华文仿宋" w:eastAsia="华文仿宋"/>
          <w:color w:val="000000"/>
          <w:sz w:val="24"/>
          <w:szCs w:val="24"/>
          <w:shd w:val="clear" w:color="auto" w:fill="F5FAFF"/>
        </w:rPr>
        <w:t>应当不定期检查乙方人员进入小区的出入证，如发现证件过期，应及时办理续期手续， 对无证装修施工人员应当拒绝其进入小区从事施工活动。</w:t>
      </w:r>
    </w:p>
    <w:p>
      <w:pPr>
        <w:pStyle w:val="14"/>
        <w:widowControl/>
        <w:numPr>
          <w:ilvl w:val="0"/>
          <w:numId w:val="1"/>
        </w:numPr>
        <w:adjustRightInd w:val="0"/>
        <w:spacing w:before="156" w:beforeLines="50" w:after="156" w:afterLines="50" w:line="300" w:lineRule="auto"/>
        <w:ind w:firstLineChars="0"/>
        <w:jc w:val="left"/>
        <w:rPr>
          <w:rFonts w:ascii="华文仿宋" w:hAnsi="华文仿宋" w:eastAsia="华文仿宋"/>
          <w:sz w:val="24"/>
          <w:szCs w:val="24"/>
        </w:rPr>
      </w:pPr>
      <w:r>
        <w:rPr>
          <w:rFonts w:hint="eastAsia" w:ascii="华文仿宋" w:hAnsi="华文仿宋" w:eastAsia="华文仿宋"/>
          <w:color w:val="000000"/>
          <w:sz w:val="24"/>
          <w:szCs w:val="24"/>
          <w:shd w:val="clear" w:color="auto" w:fill="F5FAFF"/>
        </w:rPr>
        <w:t>应按乙方装修施工的进展情况，对涉及水、电、气和结构等隐蔽工程，每天不少于二次现场巡视和检查。其它装修项目每天不少于一次的现场巡视和检查。对发现违规行为，应及时采取劝阻、警告、发出书面整改通知等。</w:t>
      </w:r>
      <w:r>
        <w:rPr>
          <w:rFonts w:hint="eastAsia" w:ascii="华文仿宋" w:hAnsi="华文仿宋" w:eastAsia="华文仿宋"/>
          <w:color w:val="000000"/>
          <w:sz w:val="24"/>
          <w:szCs w:val="24"/>
        </w:rPr>
        <w:br w:type="textWrapping"/>
      </w:r>
      <w:r>
        <w:rPr>
          <w:rFonts w:hint="eastAsia" w:ascii="华文仿宋" w:hAnsi="华文仿宋" w:eastAsia="华文仿宋"/>
          <w:color w:val="000000"/>
          <w:sz w:val="24"/>
          <w:szCs w:val="24"/>
          <w:shd w:val="clear" w:color="auto" w:fill="F5FAFF"/>
        </w:rPr>
        <w:t>对涉及房屋结构安全的，应及时通知业主委员会并报区县房地产管理部门依法查处。</w:t>
      </w:r>
    </w:p>
    <w:p>
      <w:pPr>
        <w:pStyle w:val="14"/>
        <w:widowControl/>
        <w:numPr>
          <w:ilvl w:val="0"/>
          <w:numId w:val="1"/>
        </w:numPr>
        <w:adjustRightInd w:val="0"/>
        <w:spacing w:before="156" w:beforeLines="50" w:after="156" w:afterLines="50" w:line="300" w:lineRule="auto"/>
        <w:ind w:firstLineChars="0"/>
        <w:jc w:val="left"/>
        <w:rPr>
          <w:rFonts w:ascii="华文仿宋" w:hAnsi="华文仿宋" w:eastAsia="华文仿宋"/>
          <w:sz w:val="24"/>
          <w:szCs w:val="24"/>
        </w:rPr>
      </w:pPr>
      <w:r>
        <w:rPr>
          <w:rFonts w:hint="eastAsia" w:ascii="华文仿宋" w:hAnsi="华文仿宋" w:eastAsia="华文仿宋"/>
          <w:color w:val="000000"/>
          <w:sz w:val="24"/>
          <w:szCs w:val="24"/>
          <w:shd w:val="clear" w:color="auto" w:fill="F5FAFF"/>
        </w:rPr>
        <w:t>对乙方整改不及时，为保障相邻业主利益不受到侵害，应采取相应措施，收回小区临时出入证、责成相关施工人员退出小区等，直至乙方改正、再办理确认手续为止。对施工不当造成公共部位或设备设施损坏的，应当督促责任人及时修赔。</w:t>
      </w:r>
      <w:r>
        <w:rPr>
          <w:rFonts w:hint="eastAsia" w:ascii="华文仿宋" w:hAnsi="华文仿宋" w:eastAsia="华文仿宋"/>
          <w:color w:val="000000"/>
          <w:sz w:val="24"/>
          <w:szCs w:val="24"/>
        </w:rPr>
        <w:br w:type="textWrapping"/>
      </w:r>
      <w:r>
        <w:rPr>
          <w:rFonts w:hint="eastAsia" w:ascii="华文仿宋" w:hAnsi="华文仿宋" w:eastAsia="华文仿宋"/>
          <w:color w:val="000000"/>
          <w:sz w:val="24"/>
          <w:szCs w:val="24"/>
          <w:shd w:val="clear" w:color="auto" w:fill="F5FAFF"/>
        </w:rPr>
        <w:t>对阻止无效的，可直接按本合同约定，向人民法院提起民事诉讼。</w:t>
      </w:r>
    </w:p>
    <w:p>
      <w:pPr>
        <w:widowControl/>
        <w:adjustRightInd w:val="0"/>
        <w:spacing w:before="156" w:beforeLines="50" w:after="156" w:afterLines="50" w:line="300" w:lineRule="auto"/>
        <w:jc w:val="left"/>
        <w:rPr>
          <w:rFonts w:ascii="华文仿宋" w:hAnsi="华文仿宋" w:eastAsia="华文仿宋"/>
          <w:color w:val="000000"/>
          <w:sz w:val="24"/>
          <w:szCs w:val="24"/>
        </w:rPr>
      </w:pPr>
      <w:r>
        <w:rPr>
          <w:rFonts w:hint="eastAsia" w:ascii="华文仿宋" w:hAnsi="华文仿宋" w:eastAsia="华文仿宋"/>
          <w:b/>
          <w:color w:val="000000"/>
          <w:sz w:val="24"/>
          <w:szCs w:val="24"/>
          <w:shd w:val="clear" w:color="auto" w:fill="F5FAFF"/>
        </w:rPr>
        <w:t>第三条　</w:t>
      </w:r>
      <w:r>
        <w:rPr>
          <w:rFonts w:hint="eastAsia" w:ascii="华文仿宋" w:hAnsi="华文仿宋" w:eastAsia="华文仿宋"/>
          <w:color w:val="000000"/>
          <w:sz w:val="24"/>
          <w:szCs w:val="24"/>
          <w:shd w:val="clear" w:color="auto" w:fill="F5FAFF"/>
        </w:rPr>
        <w:t>乙方应严格遵守本市有关法规、《住宅装修须知》，接受甲方组织的宣传，与甲方签订《住宅装修管理合同》，办理住宅小区临时出入证、住宅装修施工告示牌等方可开始施工。</w:t>
      </w:r>
    </w:p>
    <w:p>
      <w:pPr>
        <w:pStyle w:val="14"/>
        <w:widowControl/>
        <w:numPr>
          <w:ilvl w:val="0"/>
          <w:numId w:val="2"/>
        </w:numPr>
        <w:adjustRightInd w:val="0"/>
        <w:spacing w:before="156" w:beforeLines="50" w:after="156" w:afterLines="50" w:line="300" w:lineRule="auto"/>
        <w:ind w:firstLineChars="0"/>
        <w:jc w:val="left"/>
        <w:rPr>
          <w:rFonts w:ascii="华文仿宋" w:hAnsi="华文仿宋" w:eastAsia="华文仿宋"/>
          <w:color w:val="000000"/>
          <w:sz w:val="24"/>
          <w:szCs w:val="24"/>
        </w:rPr>
      </w:pPr>
      <w:r>
        <w:rPr>
          <w:rFonts w:hint="eastAsia" w:ascii="华文仿宋" w:hAnsi="华文仿宋" w:eastAsia="华文仿宋"/>
          <w:color w:val="000000"/>
          <w:sz w:val="24"/>
          <w:szCs w:val="24"/>
          <w:shd w:val="clear" w:color="auto" w:fill="F5FAFF"/>
        </w:rPr>
        <w:t>乙方有权从甲方获取装修物业的结构、共用设备、公共设施等基本情况。  对甲方提出超越政策法规和本《合同》的不合理要求，乙方可以拒绝。</w:t>
      </w:r>
    </w:p>
    <w:p>
      <w:pPr>
        <w:pStyle w:val="14"/>
        <w:widowControl/>
        <w:numPr>
          <w:ilvl w:val="0"/>
          <w:numId w:val="2"/>
        </w:numPr>
        <w:adjustRightInd w:val="0"/>
        <w:spacing w:before="156" w:beforeLines="50" w:after="156" w:afterLines="50" w:line="300" w:lineRule="auto"/>
        <w:ind w:firstLineChars="0"/>
        <w:jc w:val="left"/>
        <w:rPr>
          <w:rFonts w:ascii="华文仿宋" w:hAnsi="华文仿宋" w:eastAsia="华文仿宋"/>
          <w:sz w:val="24"/>
          <w:szCs w:val="24"/>
        </w:rPr>
      </w:pPr>
      <w:r>
        <w:rPr>
          <w:rFonts w:hint="eastAsia" w:ascii="华文仿宋" w:hAnsi="华文仿宋" w:eastAsia="华文仿宋"/>
          <w:color w:val="000000"/>
          <w:sz w:val="24"/>
          <w:szCs w:val="24"/>
          <w:shd w:val="clear" w:color="auto" w:fill="F5FAFF"/>
        </w:rPr>
        <w:t>施工人员进入小区，自觉佩带出入证，人员有变动，应主动办理变更手续。施工人员须文明规范施工，服从甲方人员的管理，不得影响相邻业主或使用人的正常使用。</w:t>
      </w:r>
    </w:p>
    <w:p>
      <w:pPr>
        <w:pStyle w:val="14"/>
        <w:widowControl/>
        <w:numPr>
          <w:ilvl w:val="0"/>
          <w:numId w:val="2"/>
        </w:numPr>
        <w:adjustRightInd w:val="0"/>
        <w:spacing w:before="156" w:beforeLines="50" w:after="156" w:afterLines="50" w:line="300" w:lineRule="auto"/>
        <w:ind w:firstLineChars="0"/>
        <w:jc w:val="left"/>
        <w:rPr>
          <w:rFonts w:ascii="华文仿宋" w:hAnsi="华文仿宋" w:eastAsia="华文仿宋"/>
          <w:sz w:val="24"/>
          <w:szCs w:val="24"/>
        </w:rPr>
      </w:pPr>
      <w:r>
        <w:rPr>
          <w:rFonts w:hint="eastAsia" w:ascii="华文仿宋" w:hAnsi="华文仿宋" w:eastAsia="华文仿宋"/>
          <w:color w:val="000000"/>
          <w:sz w:val="24"/>
          <w:szCs w:val="24"/>
          <w:shd w:val="clear" w:color="auto" w:fill="F5FAFF"/>
        </w:rPr>
        <w:t>维护房屋外观统一，不得擅自封闭阳台、安装外置晒衣架、遮阳棚、花架和随意安装空调室外机。防盗栅栏等。不得违反《条例》规定的禁止行为，因装修不当造成相邻业主房屋或公共部位损坏的，应承担修复、赔偿等责任。</w:t>
      </w:r>
    </w:p>
    <w:p>
      <w:pPr>
        <w:pStyle w:val="14"/>
        <w:widowControl/>
        <w:numPr>
          <w:ilvl w:val="0"/>
          <w:numId w:val="2"/>
        </w:numPr>
        <w:adjustRightInd w:val="0"/>
        <w:spacing w:before="156" w:beforeLines="50" w:after="156" w:afterLines="50" w:line="300" w:lineRule="auto"/>
        <w:ind w:firstLineChars="0"/>
        <w:jc w:val="left"/>
        <w:rPr>
          <w:rFonts w:ascii="华文仿宋" w:hAnsi="华文仿宋" w:eastAsia="华文仿宋"/>
          <w:sz w:val="24"/>
          <w:szCs w:val="24"/>
        </w:rPr>
      </w:pPr>
      <w:r>
        <w:rPr>
          <w:rFonts w:hint="eastAsia" w:ascii="华文仿宋" w:hAnsi="华文仿宋" w:eastAsia="华文仿宋"/>
          <w:color w:val="000000"/>
          <w:sz w:val="24"/>
          <w:szCs w:val="24"/>
          <w:shd w:val="clear" w:color="auto" w:fill="F5FAFF"/>
        </w:rPr>
        <w:t>施工期间应采取有效措施，减轻或避免施工过程中对相邻业主或使用人日常生活造成的影响，晚间18：00时至次日上午8：00时和</w:t>
      </w:r>
      <w:r>
        <w:fldChar w:fldCharType="begin"/>
      </w:r>
      <w:r>
        <w:instrText xml:space="preserve"> HYPERLINK "http://www.liuxue86.com/jiejiari/" \t "_blank" </w:instrText>
      </w:r>
      <w:r>
        <w:fldChar w:fldCharType="separate"/>
      </w:r>
      <w:r>
        <w:rPr>
          <w:rStyle w:val="7"/>
          <w:rFonts w:hint="eastAsia" w:ascii="华文仿宋" w:hAnsi="华文仿宋" w:eastAsia="华文仿宋"/>
          <w:color w:val="333333"/>
          <w:sz w:val="24"/>
          <w:szCs w:val="24"/>
          <w:shd w:val="clear" w:color="auto" w:fill="F5FAFF"/>
        </w:rPr>
        <w:t>节假日</w:t>
      </w:r>
      <w:r>
        <w:rPr>
          <w:rStyle w:val="7"/>
          <w:rFonts w:hint="eastAsia" w:ascii="华文仿宋" w:hAnsi="华文仿宋" w:eastAsia="华文仿宋"/>
          <w:color w:val="333333"/>
          <w:sz w:val="24"/>
          <w:szCs w:val="24"/>
          <w:shd w:val="clear" w:color="auto" w:fill="F5FAFF"/>
        </w:rPr>
        <w:fldChar w:fldCharType="end"/>
      </w:r>
      <w:r>
        <w:rPr>
          <w:rFonts w:hint="eastAsia" w:ascii="华文仿宋" w:hAnsi="华文仿宋" w:eastAsia="华文仿宋"/>
          <w:color w:val="000000"/>
          <w:sz w:val="24"/>
          <w:szCs w:val="24"/>
          <w:shd w:val="clear" w:color="auto" w:fill="F5FAFF"/>
        </w:rPr>
        <w:t>，不得从事敲、凿、锯、钻等产生严重噪声的 施工。</w:t>
      </w:r>
    </w:p>
    <w:p>
      <w:pPr>
        <w:pStyle w:val="14"/>
        <w:widowControl/>
        <w:numPr>
          <w:ilvl w:val="0"/>
          <w:numId w:val="2"/>
        </w:numPr>
        <w:adjustRightInd w:val="0"/>
        <w:spacing w:before="156" w:beforeLines="50" w:after="156" w:afterLines="50" w:line="300" w:lineRule="auto"/>
        <w:ind w:firstLineChars="0"/>
        <w:jc w:val="left"/>
        <w:rPr>
          <w:rFonts w:ascii="华文仿宋" w:hAnsi="华文仿宋" w:eastAsia="华文仿宋"/>
          <w:sz w:val="24"/>
          <w:szCs w:val="24"/>
        </w:rPr>
      </w:pPr>
      <w:r>
        <w:rPr>
          <w:rFonts w:hint="eastAsia" w:ascii="华文仿宋" w:hAnsi="华文仿宋" w:eastAsia="华文仿宋"/>
          <w:color w:val="000000"/>
          <w:sz w:val="24"/>
          <w:szCs w:val="24"/>
          <w:shd w:val="clear" w:color="auto" w:fill="F5FAFF"/>
        </w:rPr>
        <w:t>施工期间应关闭分户门，不得在公共走道堆放建筑材料。建筑垃圾。应自觉维护小区公共秩序，不在公共部位乱写、乱划、乱画，保持环境整洁。建筑垃圾应袋装化，并按规定时间运送垃圾，集中在指定地点堆放，搬运材料或垃圾后应负责及时打扫，保持公共部位清洁。</w:t>
      </w:r>
    </w:p>
    <w:p>
      <w:pPr>
        <w:pStyle w:val="14"/>
        <w:widowControl/>
        <w:numPr>
          <w:ilvl w:val="0"/>
          <w:numId w:val="2"/>
        </w:numPr>
        <w:adjustRightInd w:val="0"/>
        <w:spacing w:before="156" w:beforeLines="50" w:after="156" w:afterLines="50" w:line="300" w:lineRule="auto"/>
        <w:ind w:firstLineChars="0"/>
        <w:jc w:val="left"/>
        <w:rPr>
          <w:rFonts w:ascii="华文仿宋" w:hAnsi="华文仿宋" w:eastAsia="华文仿宋"/>
          <w:sz w:val="24"/>
          <w:szCs w:val="24"/>
        </w:rPr>
      </w:pPr>
      <w:r>
        <w:rPr>
          <w:rFonts w:hint="eastAsia" w:ascii="华文仿宋" w:hAnsi="华文仿宋" w:eastAsia="华文仿宋"/>
          <w:color w:val="000000"/>
          <w:sz w:val="24"/>
          <w:szCs w:val="24"/>
          <w:shd w:val="clear" w:color="auto" w:fill="F5FAFF"/>
        </w:rPr>
        <w:t>施工人员须住宿的，应确保相邻业主或使用人不受妨碍，并按规定到当地警署办理暂住证。</w:t>
      </w:r>
    </w:p>
    <w:p>
      <w:pPr>
        <w:pStyle w:val="14"/>
        <w:widowControl/>
        <w:numPr>
          <w:ilvl w:val="0"/>
          <w:numId w:val="2"/>
        </w:numPr>
        <w:adjustRightInd w:val="0"/>
        <w:spacing w:before="156" w:beforeLines="50" w:after="156" w:afterLines="50" w:line="300" w:lineRule="auto"/>
        <w:ind w:firstLineChars="0"/>
        <w:jc w:val="left"/>
        <w:rPr>
          <w:rFonts w:ascii="华文仿宋" w:hAnsi="华文仿宋" w:eastAsia="华文仿宋"/>
          <w:sz w:val="24"/>
          <w:szCs w:val="24"/>
        </w:rPr>
      </w:pPr>
      <w:r>
        <w:rPr>
          <w:rFonts w:hint="eastAsia" w:ascii="华文仿宋" w:hAnsi="华文仿宋" w:eastAsia="华文仿宋"/>
          <w:color w:val="000000"/>
          <w:sz w:val="24"/>
          <w:szCs w:val="24"/>
          <w:shd w:val="clear" w:color="auto" w:fill="F5FAFF"/>
        </w:rPr>
        <w:t>施工期间，必须挂牌施工，接受相邻业主、业主委员会和甲方的监督，对公共区域（包括门厅、电梯厅、电梯、楼梯、廊道等）应采取必要的防护措施。</w:t>
      </w:r>
    </w:p>
    <w:p>
      <w:pPr>
        <w:pStyle w:val="14"/>
        <w:widowControl/>
        <w:numPr>
          <w:ilvl w:val="0"/>
          <w:numId w:val="2"/>
        </w:numPr>
        <w:adjustRightInd w:val="0"/>
        <w:spacing w:before="156" w:beforeLines="50" w:after="156" w:afterLines="50" w:line="300" w:lineRule="auto"/>
        <w:ind w:firstLineChars="0"/>
        <w:jc w:val="left"/>
        <w:rPr>
          <w:rFonts w:ascii="华文仿宋" w:hAnsi="华文仿宋" w:eastAsia="华文仿宋"/>
          <w:sz w:val="24"/>
          <w:szCs w:val="24"/>
        </w:rPr>
      </w:pPr>
      <w:r>
        <w:rPr>
          <w:rFonts w:hint="eastAsia" w:ascii="华文仿宋" w:hAnsi="华文仿宋" w:eastAsia="华文仿宋"/>
          <w:color w:val="000000"/>
          <w:sz w:val="24"/>
          <w:szCs w:val="24"/>
          <w:shd w:val="clear" w:color="auto" w:fill="F5FAFF"/>
        </w:rPr>
        <w:t>施工完成后，应向甲方提供住宅装修管线布置图等资料、退还小区临时出入证。</w:t>
      </w:r>
    </w:p>
    <w:p>
      <w:pPr>
        <w:pStyle w:val="14"/>
        <w:widowControl/>
        <w:numPr>
          <w:ilvl w:val="0"/>
          <w:numId w:val="2"/>
        </w:numPr>
        <w:adjustRightInd w:val="0"/>
        <w:spacing w:before="156" w:beforeLines="50" w:after="156" w:afterLines="50" w:line="300" w:lineRule="auto"/>
        <w:ind w:firstLineChars="0"/>
        <w:jc w:val="left"/>
        <w:rPr>
          <w:rFonts w:ascii="华文仿宋" w:hAnsi="华文仿宋" w:eastAsia="华文仿宋"/>
          <w:sz w:val="24"/>
          <w:szCs w:val="24"/>
        </w:rPr>
      </w:pPr>
      <w:r>
        <w:rPr>
          <w:rFonts w:hint="eastAsia" w:ascii="华文仿宋" w:hAnsi="华文仿宋" w:eastAsia="华文仿宋"/>
          <w:color w:val="000000"/>
          <w:sz w:val="24"/>
          <w:szCs w:val="24"/>
        </w:rPr>
        <w:t>___________________________________________________________________________________________________________________________________________________________________________________________</w:t>
      </w:r>
    </w:p>
    <w:p>
      <w:pPr>
        <w:widowControl/>
        <w:adjustRightInd w:val="0"/>
        <w:spacing w:before="156" w:beforeLines="50" w:after="156" w:afterLines="50" w:line="300" w:lineRule="auto"/>
        <w:jc w:val="left"/>
        <w:rPr>
          <w:rFonts w:ascii="华文仿宋" w:hAnsi="华文仿宋" w:eastAsia="华文仿宋"/>
          <w:b/>
          <w:sz w:val="24"/>
          <w:szCs w:val="24"/>
        </w:rPr>
      </w:pPr>
      <w:r>
        <w:rPr>
          <w:rFonts w:hint="eastAsia" w:ascii="华文仿宋" w:hAnsi="华文仿宋" w:eastAsia="华文仿宋"/>
          <w:b/>
          <w:sz w:val="24"/>
          <w:szCs w:val="24"/>
        </w:rPr>
        <w:t>第四条  关于工程质量及验收的约定</w:t>
      </w:r>
    </w:p>
    <w:p>
      <w:pPr>
        <w:pStyle w:val="14"/>
        <w:widowControl/>
        <w:numPr>
          <w:ilvl w:val="0"/>
          <w:numId w:val="3"/>
        </w:numPr>
        <w:adjustRightInd w:val="0"/>
        <w:spacing w:before="156" w:beforeLines="50" w:after="156" w:afterLines="50" w:line="300" w:lineRule="auto"/>
        <w:ind w:firstLineChars="0"/>
        <w:jc w:val="left"/>
        <w:rPr>
          <w:rFonts w:ascii="华文仿宋" w:hAnsi="华文仿宋" w:eastAsia="华文仿宋"/>
          <w:sz w:val="24"/>
          <w:szCs w:val="24"/>
        </w:rPr>
      </w:pPr>
      <w:r>
        <w:rPr>
          <w:rFonts w:hint="eastAsia" w:ascii="华文仿宋" w:hAnsi="华文仿宋" w:eastAsia="华文仿宋"/>
          <w:sz w:val="24"/>
          <w:szCs w:val="24"/>
        </w:rPr>
        <w:t>本工程质量应达到国家质量评定合格标准。甲方要求部分或全部工程项目达到优良标准时，应向乙方支付由此增加的费用。</w:t>
      </w:r>
    </w:p>
    <w:p>
      <w:pPr>
        <w:pStyle w:val="14"/>
        <w:widowControl/>
        <w:numPr>
          <w:ilvl w:val="0"/>
          <w:numId w:val="3"/>
        </w:numPr>
        <w:adjustRightInd w:val="0"/>
        <w:spacing w:before="156" w:beforeLines="50" w:after="156" w:afterLines="50" w:line="300" w:lineRule="auto"/>
        <w:ind w:firstLineChars="0"/>
        <w:jc w:val="left"/>
        <w:rPr>
          <w:rFonts w:ascii="华文仿宋" w:hAnsi="华文仿宋" w:eastAsia="华文仿宋"/>
          <w:sz w:val="24"/>
          <w:szCs w:val="24"/>
        </w:rPr>
      </w:pPr>
      <w:r>
        <w:rPr>
          <w:rFonts w:hint="eastAsia" w:ascii="华文仿宋" w:hAnsi="华文仿宋" w:eastAsia="华文仿宋"/>
          <w:sz w:val="24"/>
          <w:szCs w:val="24"/>
        </w:rPr>
        <w:t>甲乙双方应当及时办理隐蔽工程和中间工程的检查与验收手续。甲方不按时参加隐蔽工程和中间工程验收，乙方可自行验收，甲方应予承认。若甲方要求复检时，乙方应当按要求办理复检。若复检合格，甲方应当承担复检费用，由此造成的停工，工期延顺；若复检不合格，其复检及反工费用由乙方承担，但工期也予顺延。</w:t>
      </w:r>
    </w:p>
    <w:p>
      <w:pPr>
        <w:pStyle w:val="14"/>
        <w:widowControl/>
        <w:numPr>
          <w:ilvl w:val="0"/>
          <w:numId w:val="3"/>
        </w:numPr>
        <w:adjustRightInd w:val="0"/>
        <w:spacing w:before="156" w:beforeLines="50" w:after="156" w:afterLines="50" w:line="300" w:lineRule="auto"/>
        <w:ind w:firstLineChars="0"/>
        <w:jc w:val="left"/>
        <w:rPr>
          <w:rFonts w:ascii="华文仿宋" w:hAnsi="华文仿宋" w:eastAsia="华文仿宋"/>
          <w:sz w:val="24"/>
          <w:szCs w:val="24"/>
        </w:rPr>
      </w:pPr>
      <w:r>
        <w:rPr>
          <w:rFonts w:hint="eastAsia" w:ascii="华文仿宋" w:hAnsi="华文仿宋" w:eastAsia="华文仿宋"/>
          <w:sz w:val="24"/>
          <w:szCs w:val="24"/>
        </w:rPr>
        <w:t>由乙方原因造成的质量事故，其返工费用由乙方承担，工期不顺延。</w:t>
      </w:r>
    </w:p>
    <w:p>
      <w:pPr>
        <w:pStyle w:val="14"/>
        <w:widowControl/>
        <w:numPr>
          <w:ilvl w:val="0"/>
          <w:numId w:val="3"/>
        </w:numPr>
        <w:adjustRightInd w:val="0"/>
        <w:spacing w:before="156" w:beforeLines="50" w:after="156" w:afterLines="50" w:line="300" w:lineRule="auto"/>
        <w:ind w:firstLineChars="0"/>
        <w:jc w:val="left"/>
        <w:rPr>
          <w:rFonts w:ascii="华文仿宋" w:hAnsi="华文仿宋" w:eastAsia="华文仿宋"/>
          <w:sz w:val="24"/>
          <w:szCs w:val="24"/>
        </w:rPr>
      </w:pPr>
      <w:r>
        <w:rPr>
          <w:rFonts w:hint="eastAsia" w:ascii="华文仿宋" w:hAnsi="华文仿宋" w:eastAsia="华文仿宋"/>
          <w:sz w:val="24"/>
          <w:szCs w:val="24"/>
        </w:rPr>
        <w:t>由于甲方提供的材料、设备质量不合格而影响工程质量，其返工费用由甲方承担，工期顺延。</w:t>
      </w:r>
    </w:p>
    <w:p>
      <w:pPr>
        <w:pStyle w:val="14"/>
        <w:widowControl/>
        <w:numPr>
          <w:ilvl w:val="0"/>
          <w:numId w:val="3"/>
        </w:numPr>
        <w:adjustRightInd w:val="0"/>
        <w:spacing w:before="156" w:beforeLines="50" w:after="156" w:afterLines="50" w:line="300" w:lineRule="auto"/>
        <w:ind w:firstLineChars="0"/>
        <w:jc w:val="left"/>
        <w:rPr>
          <w:rFonts w:ascii="华文仿宋" w:hAnsi="华文仿宋" w:eastAsia="华文仿宋"/>
          <w:sz w:val="24"/>
          <w:szCs w:val="24"/>
        </w:rPr>
      </w:pPr>
      <w:r>
        <w:rPr>
          <w:rFonts w:hint="eastAsia" w:ascii="华文仿宋" w:hAnsi="华文仿宋" w:eastAsia="华文仿宋"/>
          <w:sz w:val="24"/>
          <w:szCs w:val="24"/>
        </w:rPr>
        <w:t>工程竣工后，乙方应通知甲方验收，甲方自接到验收通知________日内组织验收，并办理验收、移交手续。如甲方在规定时间内未能组织验收，需及时通知乙方，另定验收日期。但甲方应承认竣工日期，并承担乙方的看管费用和相关费用。</w:t>
      </w:r>
    </w:p>
    <w:p>
      <w:pPr>
        <w:pStyle w:val="11"/>
        <w:snapToGrid w:val="0"/>
        <w:spacing w:before="156" w:beforeLines="50" w:after="156" w:afterLines="50" w:line="300" w:lineRule="auto"/>
        <w:ind w:firstLine="0" w:firstLineChars="0"/>
        <w:rPr>
          <w:rFonts w:ascii="华文仿宋" w:hAnsi="华文仿宋" w:eastAsia="华文仿宋"/>
          <w:b/>
          <w:sz w:val="24"/>
          <w:szCs w:val="24"/>
        </w:rPr>
      </w:pPr>
      <w:r>
        <w:rPr>
          <w:rFonts w:hint="eastAsia" w:ascii="华文仿宋" w:hAnsi="华文仿宋" w:eastAsia="华文仿宋"/>
          <w:b/>
          <w:sz w:val="24"/>
          <w:szCs w:val="24"/>
        </w:rPr>
        <w:t>第五条  协议金额及结算支付</w:t>
      </w:r>
    </w:p>
    <w:p>
      <w:pPr>
        <w:pStyle w:val="11"/>
        <w:numPr>
          <w:ilvl w:val="0"/>
          <w:numId w:val="4"/>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本协议总金额为人民币</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元（大写：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圆）。双方确认，除本协议总金额外，甲方无须就本协议向乙方支付任何额外费用。</w:t>
      </w:r>
    </w:p>
    <w:p>
      <w:pPr>
        <w:pStyle w:val="11"/>
        <w:numPr>
          <w:ilvl w:val="0"/>
          <w:numId w:val="4"/>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甲方采用第</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种方式，并按一下约定安排付款：（1）现金；（2）支票；（3）转账。</w:t>
      </w:r>
    </w:p>
    <w:p>
      <w:pPr>
        <w:pStyle w:val="11"/>
        <w:numPr>
          <w:ilvl w:val="0"/>
          <w:numId w:val="5"/>
        </w:numPr>
        <w:snapToGrid w:val="0"/>
        <w:spacing w:before="156" w:beforeLines="50" w:after="156" w:afterLines="50" w:line="300" w:lineRule="auto"/>
        <w:ind w:left="851" w:hanging="425" w:firstLineChars="0"/>
        <w:rPr>
          <w:rFonts w:ascii="华文仿宋" w:hAnsi="华文仿宋" w:eastAsia="华文仿宋"/>
          <w:sz w:val="24"/>
          <w:szCs w:val="24"/>
        </w:rPr>
      </w:pPr>
      <w:r>
        <w:rPr>
          <w:rFonts w:hint="eastAsia" w:ascii="华文仿宋" w:hAnsi="华文仿宋" w:eastAsia="华文仿宋"/>
          <w:sz w:val="24"/>
          <w:szCs w:val="24"/>
        </w:rPr>
        <w:t>在本协议生效后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个工作日内支付协议总金额的</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%，即人民币</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.元（大写：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圆）。</w:t>
      </w:r>
    </w:p>
    <w:p>
      <w:pPr>
        <w:pStyle w:val="11"/>
        <w:numPr>
          <w:ilvl w:val="0"/>
          <w:numId w:val="5"/>
        </w:numPr>
        <w:snapToGrid w:val="0"/>
        <w:spacing w:before="156" w:beforeLines="50" w:after="156" w:afterLines="50" w:line="300" w:lineRule="auto"/>
        <w:ind w:left="851" w:hanging="425" w:firstLineChars="0"/>
        <w:rPr>
          <w:rFonts w:ascii="华文仿宋" w:hAnsi="华文仿宋" w:eastAsia="华文仿宋"/>
          <w:sz w:val="24"/>
          <w:szCs w:val="24"/>
        </w:rPr>
      </w:pPr>
      <w:r>
        <w:rPr>
          <w:rFonts w:hint="eastAsia" w:ascii="华文仿宋" w:hAnsi="华文仿宋" w:eastAsia="华文仿宋"/>
          <w:sz w:val="24"/>
          <w:szCs w:val="24"/>
        </w:rPr>
        <w:t>在【                     】后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个工作日内支付剩余的协议金额。</w:t>
      </w:r>
    </w:p>
    <w:p>
      <w:pPr>
        <w:pStyle w:val="11"/>
        <w:numPr>
          <w:ilvl w:val="0"/>
          <w:numId w:val="4"/>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双方的账户信息如下：</w:t>
      </w:r>
    </w:p>
    <w:p>
      <w:pPr>
        <w:snapToGrid w:val="0"/>
        <w:spacing w:before="156" w:beforeLines="50" w:after="156" w:afterLines="50" w:line="300" w:lineRule="auto"/>
        <w:ind w:left="424" w:leftChars="202"/>
        <w:rPr>
          <w:rFonts w:ascii="华文仿宋" w:hAnsi="华文仿宋" w:eastAsia="华文仿宋"/>
          <w:sz w:val="24"/>
          <w:szCs w:val="24"/>
          <w:u w:val="single"/>
        </w:rPr>
      </w:pPr>
      <w:r>
        <w:rPr>
          <w:rFonts w:hint="eastAsia" w:ascii="华文仿宋" w:hAnsi="华文仿宋" w:eastAsia="华文仿宋"/>
          <w:sz w:val="24"/>
          <w:szCs w:val="24"/>
        </w:rPr>
        <w:t>甲方：</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开 户 行：</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账户名称：</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账    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 xml:space="preserve">乙方：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开 户 行：</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账户名称：</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账    号：</w:t>
      </w:r>
      <w:r>
        <w:rPr>
          <w:rFonts w:hint="eastAsia" w:ascii="华文仿宋" w:hAnsi="华文仿宋" w:eastAsia="华文仿宋"/>
          <w:sz w:val="24"/>
          <w:szCs w:val="24"/>
          <w:u w:val="single"/>
        </w:rPr>
        <w:t xml:space="preserve">                        </w:t>
      </w:r>
    </w:p>
    <w:p>
      <w:pPr>
        <w:widowControl/>
        <w:adjustRightInd w:val="0"/>
        <w:spacing w:before="156" w:beforeLines="50" w:after="156" w:afterLines="50" w:line="300" w:lineRule="auto"/>
        <w:jc w:val="left"/>
        <w:rPr>
          <w:rFonts w:ascii="华文仿宋" w:hAnsi="华文仿宋" w:eastAsia="华文仿宋"/>
          <w:color w:val="000000"/>
          <w:sz w:val="24"/>
          <w:szCs w:val="24"/>
        </w:rPr>
      </w:pPr>
      <w:r>
        <w:rPr>
          <w:rFonts w:hint="eastAsia" w:ascii="华文仿宋" w:hAnsi="华文仿宋" w:eastAsia="华文仿宋"/>
          <w:b/>
          <w:color w:val="000000"/>
          <w:sz w:val="24"/>
          <w:szCs w:val="24"/>
          <w:shd w:val="clear" w:color="auto" w:fill="F5FAFF"/>
        </w:rPr>
        <w:t>第四条　违约责任</w:t>
      </w:r>
    </w:p>
    <w:p>
      <w:pPr>
        <w:pStyle w:val="14"/>
        <w:widowControl/>
        <w:numPr>
          <w:ilvl w:val="0"/>
          <w:numId w:val="6"/>
        </w:numPr>
        <w:adjustRightInd w:val="0"/>
        <w:spacing w:before="156" w:beforeLines="50" w:after="156" w:afterLines="50" w:line="300" w:lineRule="auto"/>
        <w:ind w:firstLineChars="0"/>
        <w:jc w:val="left"/>
        <w:rPr>
          <w:rFonts w:ascii="华文仿宋" w:hAnsi="华文仿宋" w:eastAsia="华文仿宋"/>
          <w:color w:val="000000"/>
          <w:sz w:val="24"/>
          <w:szCs w:val="24"/>
        </w:rPr>
      </w:pPr>
      <w:r>
        <w:rPr>
          <w:rFonts w:hint="eastAsia" w:ascii="华文仿宋" w:hAnsi="华文仿宋" w:eastAsia="华文仿宋"/>
          <w:color w:val="000000"/>
          <w:sz w:val="24"/>
          <w:szCs w:val="24"/>
          <w:shd w:val="clear" w:color="auto" w:fill="F5FAFF"/>
        </w:rPr>
        <w:t>甲方未按本合同的约定为乙方办理相关装修手续的，应承担延误工时的责   任。</w:t>
      </w:r>
    </w:p>
    <w:p>
      <w:pPr>
        <w:pStyle w:val="14"/>
        <w:widowControl/>
        <w:numPr>
          <w:ilvl w:val="0"/>
          <w:numId w:val="6"/>
        </w:numPr>
        <w:adjustRightInd w:val="0"/>
        <w:spacing w:before="156" w:beforeLines="50" w:after="156" w:afterLines="50" w:line="300" w:lineRule="auto"/>
        <w:ind w:firstLineChars="0"/>
        <w:jc w:val="left"/>
        <w:rPr>
          <w:rFonts w:ascii="华文仿宋" w:hAnsi="华文仿宋" w:eastAsia="华文仿宋"/>
          <w:sz w:val="24"/>
          <w:szCs w:val="24"/>
        </w:rPr>
      </w:pPr>
      <w:r>
        <w:rPr>
          <w:rFonts w:hint="eastAsia" w:ascii="华文仿宋" w:hAnsi="华文仿宋" w:eastAsia="华文仿宋"/>
          <w:color w:val="000000"/>
          <w:sz w:val="24"/>
          <w:szCs w:val="24"/>
          <w:shd w:val="clear" w:color="auto" w:fill="F5FAFF"/>
        </w:rPr>
        <w:t>乙方擅自调换装修施工人员不办理小区临时出入证的，甲方可拒绝其进入小区从事施工作业，由此造成的损失由乙方自负。</w:t>
      </w:r>
    </w:p>
    <w:p>
      <w:pPr>
        <w:widowControl/>
        <w:adjustRightInd w:val="0"/>
        <w:spacing w:before="156" w:beforeLines="50" w:after="156" w:afterLines="50" w:line="300" w:lineRule="auto"/>
        <w:jc w:val="left"/>
        <w:rPr>
          <w:rFonts w:ascii="华文仿宋" w:hAnsi="华文仿宋" w:eastAsia="华文仿宋"/>
          <w:b/>
          <w:color w:val="000000"/>
          <w:sz w:val="24"/>
          <w:szCs w:val="24"/>
          <w:shd w:val="clear" w:color="auto" w:fill="F5FAFF"/>
        </w:rPr>
      </w:pPr>
      <w:r>
        <w:rPr>
          <w:rFonts w:hint="eastAsia" w:ascii="华文仿宋" w:hAnsi="华文仿宋" w:eastAsia="华文仿宋"/>
          <w:b/>
          <w:color w:val="000000"/>
          <w:sz w:val="24"/>
          <w:szCs w:val="24"/>
          <w:shd w:val="clear" w:color="auto" w:fill="F5FAFF"/>
        </w:rPr>
        <w:t>第五条　争议解决</w:t>
      </w:r>
    </w:p>
    <w:p>
      <w:pPr>
        <w:pStyle w:val="11"/>
        <w:numPr>
          <w:ilvl w:val="0"/>
          <w:numId w:val="7"/>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因本合同引起或者与本合同有关的任何争议，双方应首先以协商方式解决。协商应在一方向另一方送达关于协商的书面要求后立即开始；如果十日内双方未能通过协商解除争议，的则双方同意按照以下第【】种方式解决：</w:t>
      </w:r>
    </w:p>
    <w:p>
      <w:pPr>
        <w:pStyle w:val="11"/>
        <w:numPr>
          <w:ilvl w:val="0"/>
          <w:numId w:val="8"/>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因本合同引起或与本合同有关的任何争议，双方同意将争议提交有管辖权的人民法院解决。</w:t>
      </w:r>
    </w:p>
    <w:p>
      <w:pPr>
        <w:pStyle w:val="11"/>
        <w:numPr>
          <w:ilvl w:val="0"/>
          <w:numId w:val="8"/>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因本合同引起或与本合同有关的任何争议，均提请【】仲裁委员会按照该会仲裁规则进行仲裁。仲裁裁决是终局的，对双方均有约束力，并可在任何有管辖权的法院或其他有权机构强制执行。除非仲裁裁决有不同规定，败诉方应支付双方因仲裁所发生的一切法律费用，包括但不限于律师费。</w:t>
      </w:r>
    </w:p>
    <w:p>
      <w:pPr>
        <w:pStyle w:val="11"/>
        <w:numPr>
          <w:ilvl w:val="0"/>
          <w:numId w:val="7"/>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诉讼或仲裁进行过程中，除双方有争议的部分外，本合同其他部分仍然有效，各方应继续履行。</w:t>
      </w:r>
    </w:p>
    <w:p>
      <w:pPr>
        <w:pStyle w:val="11"/>
        <w:numPr>
          <w:ilvl w:val="0"/>
          <w:numId w:val="7"/>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每一方同意使用本合同通知与送达条款送达与仲裁或强制执行仲裁裁决有关的传票、通知或其他文件。本合同通知与送达条款中得任何规定均不应影响一方以法律允许的其他方式送达上述传票、通知或其他文件的权利。</w:t>
      </w:r>
    </w:p>
    <w:p>
      <w:pPr>
        <w:pStyle w:val="11"/>
        <w:numPr>
          <w:ilvl w:val="0"/>
          <w:numId w:val="7"/>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本合同全部或部分无效的，本条依然有效。</w:t>
      </w:r>
    </w:p>
    <w:p>
      <w:pPr>
        <w:pStyle w:val="11"/>
        <w:snapToGrid w:val="0"/>
        <w:spacing w:before="156" w:beforeLines="50" w:after="156" w:afterLines="50" w:line="300" w:lineRule="auto"/>
        <w:ind w:firstLine="0" w:firstLineChars="0"/>
        <w:rPr>
          <w:rFonts w:ascii="华文仿宋" w:hAnsi="华文仿宋" w:eastAsia="华文仿宋"/>
          <w:b/>
          <w:sz w:val="24"/>
          <w:szCs w:val="24"/>
        </w:rPr>
      </w:pPr>
      <w:r>
        <w:rPr>
          <w:rFonts w:hint="eastAsia" w:ascii="华文仿宋" w:hAnsi="华文仿宋" w:eastAsia="华文仿宋"/>
          <w:b/>
          <w:sz w:val="24"/>
          <w:szCs w:val="24"/>
        </w:rPr>
        <w:t>第六条   其他</w:t>
      </w:r>
    </w:p>
    <w:p>
      <w:pPr>
        <w:pStyle w:val="11"/>
        <w:numPr>
          <w:ilvl w:val="0"/>
          <w:numId w:val="9"/>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合同完整性：本合同包括所有附件及对本合同及其任何附件的各项书面补充、修订或变更。一俟生效，本合同对合同双方均具有约束力，并取代此前就本合同项下各项交易达成或形成的任何口头或书面的合同、备忘录或其他任何文件。</w:t>
      </w:r>
    </w:p>
    <w:p>
      <w:pPr>
        <w:pStyle w:val="11"/>
        <w:numPr>
          <w:ilvl w:val="0"/>
          <w:numId w:val="9"/>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可分割性：如果本合同的任何条款在任何司法管辖区不合法、无效或无法强制执行或成为不合法、无效或无法强制执行，其不应影响：</w:t>
      </w:r>
    </w:p>
    <w:p>
      <w:pPr>
        <w:pStyle w:val="11"/>
        <w:numPr>
          <w:ilvl w:val="0"/>
          <w:numId w:val="10"/>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本合同任何其他条款在该等司法管辖区的有效性或可执行性；或</w:t>
      </w:r>
    </w:p>
    <w:p>
      <w:pPr>
        <w:pStyle w:val="11"/>
        <w:numPr>
          <w:ilvl w:val="0"/>
          <w:numId w:val="10"/>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本合同的该等条款或任何其他条款在其它司法管辖区的有效性或可执行性。</w:t>
      </w:r>
    </w:p>
    <w:p>
      <w:pPr>
        <w:pStyle w:val="11"/>
        <w:numPr>
          <w:ilvl w:val="0"/>
          <w:numId w:val="9"/>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法律变化：如因适用法律、法规发生变化导致本合同的任何条款失效、违法或无法执行，双方将立即进行协商，对本合同的相关条款进行修改和补充。</w:t>
      </w:r>
    </w:p>
    <w:p>
      <w:pPr>
        <w:pStyle w:val="11"/>
        <w:numPr>
          <w:ilvl w:val="0"/>
          <w:numId w:val="9"/>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合同修订：本合同未尽事宜，应由双方友好协商解决。如需对本合同及其附件做任何修改或补充，须由双方以书面做出方为有效。修改或补充文件与本合同有不一致的，以修改或补充文件为准。</w:t>
      </w:r>
    </w:p>
    <w:p>
      <w:pPr>
        <w:pStyle w:val="11"/>
        <w:numPr>
          <w:ilvl w:val="0"/>
          <w:numId w:val="9"/>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如合同一方为法人，本合同签署前，该方应向对方提供其授权本合同签署人代表其签署本合同的授权文件。</w:t>
      </w:r>
    </w:p>
    <w:p>
      <w:pPr>
        <w:pStyle w:val="11"/>
        <w:numPr>
          <w:ilvl w:val="0"/>
          <w:numId w:val="9"/>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本合同将保持其效力直至各方已完全履行合同项下的所有义务并且各方之间的所有付款和索赔已结清。</w:t>
      </w:r>
    </w:p>
    <w:p>
      <w:pPr>
        <w:pStyle w:val="11"/>
        <w:numPr>
          <w:ilvl w:val="0"/>
          <w:numId w:val="9"/>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本合同一式</w:t>
      </w:r>
      <w:r>
        <w:rPr>
          <w:rFonts w:hint="eastAsia" w:ascii="华文仿宋" w:hAnsi="华文仿宋" w:eastAsia="华文仿宋"/>
          <w:sz w:val="24"/>
          <w:szCs w:val="24"/>
          <w:u w:val="single"/>
          <w:lang w:val="en-US" w:eastAsia="zh-CN"/>
        </w:rPr>
        <w:t xml:space="preserve">    </w:t>
      </w:r>
      <w:r>
        <w:rPr>
          <w:rFonts w:hint="eastAsia" w:ascii="华文仿宋" w:hAnsi="华文仿宋" w:eastAsia="华文仿宋"/>
          <w:sz w:val="24"/>
          <w:szCs w:val="24"/>
        </w:rPr>
        <w:t>份，双方各执</w:t>
      </w:r>
      <w:r>
        <w:rPr>
          <w:rFonts w:hint="eastAsia" w:ascii="华文仿宋" w:hAnsi="华文仿宋" w:eastAsia="华文仿宋"/>
          <w:sz w:val="24"/>
          <w:szCs w:val="24"/>
          <w:u w:val="single"/>
          <w:lang w:val="en-US" w:eastAsia="zh-CN"/>
        </w:rPr>
        <w:t xml:space="preserve">   </w:t>
      </w:r>
      <w:r>
        <w:rPr>
          <w:rFonts w:hint="eastAsia" w:ascii="华文仿宋" w:hAnsi="华文仿宋" w:eastAsia="华文仿宋"/>
          <w:sz w:val="24"/>
          <w:szCs w:val="24"/>
        </w:rPr>
        <w:t>份，具有同等法律效力。</w:t>
      </w:r>
    </w:p>
    <w:p>
      <w:pPr>
        <w:snapToGrid w:val="0"/>
        <w:spacing w:before="156" w:beforeLines="50" w:after="156" w:afterLines="50" w:line="300" w:lineRule="auto"/>
        <w:rPr>
          <w:rFonts w:ascii="华文仿宋" w:hAnsi="华文仿宋" w:eastAsia="华文仿宋"/>
          <w:sz w:val="24"/>
          <w:szCs w:val="24"/>
        </w:rPr>
      </w:pPr>
    </w:p>
    <w:p>
      <w:pPr>
        <w:widowControl/>
        <w:spacing w:before="50" w:after="50" w:line="300" w:lineRule="auto"/>
        <w:jc w:val="left"/>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甲方：（盖章）</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napToGrid w:val="0"/>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rPr>
        <w:t>有权签字人：</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日</w:t>
      </w:r>
      <w:r>
        <w:rPr>
          <w:rFonts w:hint="eastAsia" w:ascii="华文仿宋" w:hAnsi="华文仿宋" w:eastAsia="华文仿宋"/>
          <w:sz w:val="24"/>
          <w:szCs w:val="24"/>
          <w:lang w:val="en-US" w:eastAsia="zh-CN"/>
        </w:rPr>
        <w:t xml:space="preserve"> </w:t>
      </w:r>
      <w:bookmarkStart w:id="0" w:name="_GoBack"/>
      <w:bookmarkEnd w:id="0"/>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乙方：</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napToGrid w:val="0"/>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rPr>
        <w:t>有权签字人：</w:t>
      </w:r>
    </w:p>
    <w:p>
      <w:pPr>
        <w:snapToGrid w:val="0"/>
        <w:spacing w:before="156" w:beforeLines="50" w:after="156" w:afterLines="50" w:line="300" w:lineRule="auto"/>
        <w:rPr>
          <w:rFonts w:hint="eastAsia" w:ascii="华文仿宋" w:hAnsi="华文仿宋" w:eastAsia="华文仿宋"/>
          <w:sz w:val="24"/>
          <w:szCs w:val="24"/>
          <w:lang w:eastAsia="zh-CN"/>
        </w:rPr>
      </w:pP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日</w:t>
      </w:r>
      <w:r>
        <w:rPr>
          <w:rFonts w:hint="eastAsia" w:ascii="华文仿宋" w:hAnsi="华文仿宋" w:eastAsia="华文仿宋"/>
          <w:sz w:val="24"/>
          <w:szCs w:val="24"/>
          <w:lang w:val="en-US" w:eastAsia="zh-CN"/>
        </w:rPr>
        <w:t xml:space="preserve"> </w:t>
      </w:r>
    </w:p>
    <w:p>
      <w:pPr>
        <w:widowControl/>
        <w:adjustRightInd w:val="0"/>
        <w:spacing w:before="156" w:beforeLines="50" w:after="156" w:afterLines="50" w:line="300" w:lineRule="auto"/>
        <w:jc w:val="left"/>
        <w:rPr>
          <w:rFonts w:ascii="华文仿宋" w:hAnsi="华文仿宋" w:eastAsia="华文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C3AC9"/>
    <w:multiLevelType w:val="multilevel"/>
    <w:tmpl w:val="0E4C3AC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F0B55C5"/>
    <w:multiLevelType w:val="multilevel"/>
    <w:tmpl w:val="0F0B55C5"/>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07F51E9"/>
    <w:multiLevelType w:val="multilevel"/>
    <w:tmpl w:val="207F51E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04200A5"/>
    <w:multiLevelType w:val="multilevel"/>
    <w:tmpl w:val="304200A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1D62421"/>
    <w:multiLevelType w:val="multilevel"/>
    <w:tmpl w:val="31D62421"/>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7AB5838"/>
    <w:multiLevelType w:val="multilevel"/>
    <w:tmpl w:val="37AB5838"/>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2E96BA8"/>
    <w:multiLevelType w:val="multilevel"/>
    <w:tmpl w:val="52E96BA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4B72564"/>
    <w:multiLevelType w:val="multilevel"/>
    <w:tmpl w:val="54B7256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58142DAC"/>
    <w:multiLevelType w:val="multilevel"/>
    <w:tmpl w:val="58142DAC"/>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5E9E27E0"/>
    <w:multiLevelType w:val="multilevel"/>
    <w:tmpl w:val="5E9E27E0"/>
    <w:lvl w:ilvl="0" w:tentative="0">
      <w:start w:val="1"/>
      <w:numFmt w:val="chineseCountingThousand"/>
      <w:lvlText w:val="(%1)"/>
      <w:lvlJc w:val="left"/>
      <w:pPr>
        <w:ind w:left="420" w:hanging="420"/>
      </w:pPr>
    </w:lvl>
    <w:lvl w:ilvl="1" w:tentative="0">
      <w:start w:val="1"/>
      <w:numFmt w:val="lowerLetter"/>
      <w:lvlText w:val="%2)"/>
      <w:lvlJc w:val="left"/>
      <w:pPr>
        <w:ind w:left="698" w:hanging="420"/>
      </w:pPr>
    </w:lvl>
    <w:lvl w:ilvl="2" w:tentative="0">
      <w:start w:val="1"/>
      <w:numFmt w:val="lowerRoman"/>
      <w:lvlText w:val="%3."/>
      <w:lvlJc w:val="right"/>
      <w:pPr>
        <w:ind w:left="1118" w:hanging="420"/>
      </w:pPr>
    </w:lvl>
    <w:lvl w:ilvl="3" w:tentative="0">
      <w:start w:val="1"/>
      <w:numFmt w:val="decimal"/>
      <w:lvlText w:val="%4."/>
      <w:lvlJc w:val="left"/>
      <w:pPr>
        <w:ind w:left="1538" w:hanging="420"/>
      </w:pPr>
    </w:lvl>
    <w:lvl w:ilvl="4" w:tentative="0">
      <w:start w:val="1"/>
      <w:numFmt w:val="lowerLetter"/>
      <w:lvlText w:val="%5)"/>
      <w:lvlJc w:val="left"/>
      <w:pPr>
        <w:ind w:left="1958" w:hanging="420"/>
      </w:pPr>
    </w:lvl>
    <w:lvl w:ilvl="5" w:tentative="0">
      <w:start w:val="1"/>
      <w:numFmt w:val="lowerRoman"/>
      <w:lvlText w:val="%6."/>
      <w:lvlJc w:val="right"/>
      <w:pPr>
        <w:ind w:left="2378" w:hanging="420"/>
      </w:pPr>
    </w:lvl>
    <w:lvl w:ilvl="6" w:tentative="0">
      <w:start w:val="1"/>
      <w:numFmt w:val="decimal"/>
      <w:lvlText w:val="%7."/>
      <w:lvlJc w:val="left"/>
      <w:pPr>
        <w:ind w:left="2798" w:hanging="420"/>
      </w:pPr>
    </w:lvl>
    <w:lvl w:ilvl="7" w:tentative="0">
      <w:start w:val="1"/>
      <w:numFmt w:val="lowerLetter"/>
      <w:lvlText w:val="%8)"/>
      <w:lvlJc w:val="left"/>
      <w:pPr>
        <w:ind w:left="3218" w:hanging="420"/>
      </w:pPr>
    </w:lvl>
    <w:lvl w:ilvl="8" w:tentative="0">
      <w:start w:val="1"/>
      <w:numFmt w:val="lowerRoman"/>
      <w:lvlText w:val="%9."/>
      <w:lvlJc w:val="right"/>
      <w:pPr>
        <w:ind w:left="3638" w:hanging="420"/>
      </w:pPr>
    </w:lvl>
  </w:abstractNum>
  <w:num w:numId="1">
    <w:abstractNumId w:val="4"/>
  </w:num>
  <w:num w:numId="2">
    <w:abstractNumId w:val="1"/>
  </w:num>
  <w:num w:numId="3">
    <w:abstractNumId w:val="7"/>
  </w:num>
  <w:num w:numId="4">
    <w:abstractNumId w:val="9"/>
  </w:num>
  <w:num w:numId="5">
    <w:abstractNumId w:val="2"/>
  </w:num>
  <w:num w:numId="6">
    <w:abstractNumId w:val="5"/>
  </w:num>
  <w:num w:numId="7">
    <w:abstractNumId w:val="6"/>
  </w:num>
  <w:num w:numId="8">
    <w:abstractNumId w:val="0"/>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405"/>
    <w:rsid w:val="0000361D"/>
    <w:rsid w:val="0004665D"/>
    <w:rsid w:val="00116C54"/>
    <w:rsid w:val="00134A28"/>
    <w:rsid w:val="001C175E"/>
    <w:rsid w:val="001D691E"/>
    <w:rsid w:val="00226685"/>
    <w:rsid w:val="0024724D"/>
    <w:rsid w:val="00251084"/>
    <w:rsid w:val="00283093"/>
    <w:rsid w:val="002917EA"/>
    <w:rsid w:val="002A6C9B"/>
    <w:rsid w:val="002D511F"/>
    <w:rsid w:val="0035754B"/>
    <w:rsid w:val="003842CB"/>
    <w:rsid w:val="00435DF7"/>
    <w:rsid w:val="004D183F"/>
    <w:rsid w:val="004E36C1"/>
    <w:rsid w:val="00545078"/>
    <w:rsid w:val="005C065E"/>
    <w:rsid w:val="005E68F8"/>
    <w:rsid w:val="00626336"/>
    <w:rsid w:val="00626604"/>
    <w:rsid w:val="006628E6"/>
    <w:rsid w:val="00677B6D"/>
    <w:rsid w:val="006B1190"/>
    <w:rsid w:val="00762B92"/>
    <w:rsid w:val="007B7E5A"/>
    <w:rsid w:val="00882122"/>
    <w:rsid w:val="009340D6"/>
    <w:rsid w:val="009F7D4C"/>
    <w:rsid w:val="00A055CF"/>
    <w:rsid w:val="00B85231"/>
    <w:rsid w:val="00BD03FF"/>
    <w:rsid w:val="00BF4F6D"/>
    <w:rsid w:val="00C65B95"/>
    <w:rsid w:val="00CB5E90"/>
    <w:rsid w:val="00CC45D5"/>
    <w:rsid w:val="00CD3F8E"/>
    <w:rsid w:val="00D17EAD"/>
    <w:rsid w:val="00D32AA3"/>
    <w:rsid w:val="00D5048F"/>
    <w:rsid w:val="00D52794"/>
    <w:rsid w:val="00D57D35"/>
    <w:rsid w:val="00D8682F"/>
    <w:rsid w:val="00DA7FE5"/>
    <w:rsid w:val="00DC323D"/>
    <w:rsid w:val="00DD7405"/>
    <w:rsid w:val="00E5517E"/>
    <w:rsid w:val="00E86434"/>
    <w:rsid w:val="00E93793"/>
    <w:rsid w:val="00F136B7"/>
    <w:rsid w:val="00F229BC"/>
    <w:rsid w:val="00FD3157"/>
    <w:rsid w:val="2BC63EF4"/>
    <w:rsid w:val="65C25B99"/>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2"/>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6">
    <w:name w:val="Default Paragraph Font"/>
    <w:unhideWhenUsed/>
    <w:qFormat/>
    <w:uiPriority w:val="1"/>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unhideWhenUsed/>
    <w:uiPriority w:val="99"/>
    <w:rPr>
      <w:color w:val="0000FF"/>
      <w:u w:val="single"/>
    </w:rPr>
  </w:style>
  <w:style w:type="character" w:customStyle="1" w:styleId="9">
    <w:name w:val="页眉 Char"/>
    <w:basedOn w:val="6"/>
    <w:link w:val="4"/>
    <w:uiPriority w:val="99"/>
    <w:rPr>
      <w:sz w:val="18"/>
      <w:szCs w:val="18"/>
    </w:rPr>
  </w:style>
  <w:style w:type="character" w:customStyle="1" w:styleId="10">
    <w:name w:val="页脚 Char"/>
    <w:basedOn w:val="6"/>
    <w:link w:val="3"/>
    <w:qFormat/>
    <w:uiPriority w:val="99"/>
    <w:rPr>
      <w:sz w:val="18"/>
      <w:szCs w:val="18"/>
    </w:rPr>
  </w:style>
  <w:style w:type="paragraph" w:customStyle="1" w:styleId="11">
    <w:name w:val="列出段落1"/>
    <w:basedOn w:val="1"/>
    <w:qFormat/>
    <w:uiPriority w:val="34"/>
    <w:pPr>
      <w:ind w:firstLine="420" w:firstLineChars="200"/>
    </w:pPr>
    <w:rPr>
      <w:rFonts w:ascii="Calibri" w:hAnsi="Calibri" w:eastAsia="宋体" w:cs="Times New Roman"/>
    </w:rPr>
  </w:style>
  <w:style w:type="character" w:customStyle="1" w:styleId="12">
    <w:name w:val="标题 2 Char"/>
    <w:basedOn w:val="6"/>
    <w:link w:val="2"/>
    <w:qFormat/>
    <w:uiPriority w:val="9"/>
    <w:rPr>
      <w:rFonts w:ascii="宋体" w:hAnsi="宋体" w:eastAsia="宋体" w:cs="宋体"/>
      <w:b/>
      <w:bCs/>
      <w:kern w:val="0"/>
      <w:sz w:val="36"/>
      <w:szCs w:val="36"/>
    </w:rPr>
  </w:style>
  <w:style w:type="character" w:customStyle="1" w:styleId="13">
    <w:name w:val="apple-converted-space"/>
    <w:basedOn w:val="6"/>
    <w:qFormat/>
    <w:uiPriority w:val="0"/>
  </w:style>
  <w:style w:type="paragraph" w:customStyle="1"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610</Words>
  <Characters>3477</Characters>
  <Lines>28</Lines>
  <Paragraphs>8</Paragraphs>
  <TotalTime>0</TotalTime>
  <ScaleCrop>false</ScaleCrop>
  <LinksUpToDate>false</LinksUpToDate>
  <CharactersWithSpaces>4079</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4</cp:revision>
  <dcterms:created xsi:type="dcterms:W3CDTF">2015-06-02T08:08:00Z</dcterms:created>
  <dcterms:modified xsi:type="dcterms:W3CDTF">2016-05-19T02:19:58Z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