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left="605"/>
        <w:jc w:val="center"/>
        <w:rPr>
          <w:b/>
        </w:rPr>
      </w:pPr>
    </w:p>
    <w:p>
      <w:pPr>
        <w:spacing w:before="156" w:after="156"/>
        <w:ind w:left="605"/>
        <w:jc w:val="center"/>
        <w:rPr>
          <w:b/>
        </w:rPr>
      </w:pPr>
      <w:r>
        <w:rPr>
          <w:rFonts w:hint="eastAsia"/>
          <w:b/>
        </w:rPr>
        <w:t>诊所转让协议书</w:t>
      </w:r>
    </w:p>
    <w:p>
      <w:pPr>
        <w:snapToGrid w:val="0"/>
        <w:spacing w:before="156" w:after="156"/>
      </w:pPr>
    </w:p>
    <w:p>
      <w:pPr>
        <w:snapToGrid w:val="0"/>
        <w:spacing w:before="156" w:after="156"/>
        <w:jc w:val="right"/>
      </w:pPr>
      <w:r>
        <w:rPr>
          <w:rFonts w:hint="eastAsia"/>
        </w:rPr>
        <w:t>协议签署日期：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pPr>
        <w:snapToGrid w:val="0"/>
        <w:spacing w:before="156" w:after="156"/>
      </w:pPr>
    </w:p>
    <w:p>
      <w:pPr>
        <w:snapToGrid w:val="0"/>
        <w:spacing w:before="156" w:after="156"/>
      </w:pPr>
      <w:r>
        <w:rPr>
          <w:rFonts w:hint="eastAsia"/>
        </w:rPr>
        <w:t>甲方：</w:t>
      </w:r>
    </w:p>
    <w:p>
      <w:pPr>
        <w:snapToGrid w:val="0"/>
        <w:spacing w:before="156" w:after="156"/>
      </w:pPr>
      <w:r>
        <w:rPr>
          <w:rFonts w:hint="eastAsia"/>
        </w:rPr>
        <w:t>注册登记号/身份证号：</w:t>
      </w:r>
    </w:p>
    <w:p>
      <w:pPr>
        <w:snapToGrid w:val="0"/>
        <w:spacing w:before="156" w:after="156"/>
      </w:pPr>
      <w:r>
        <w:rPr>
          <w:rFonts w:hint="eastAsia"/>
        </w:rPr>
        <w:t>住所/通讯地址：</w:t>
      </w:r>
    </w:p>
    <w:p>
      <w:pPr>
        <w:snapToGrid w:val="0"/>
        <w:spacing w:before="156" w:after="156"/>
      </w:pPr>
      <w:r>
        <w:rPr>
          <w:rFonts w:hint="eastAsia"/>
        </w:rPr>
        <w:t>联系电话：</w:t>
      </w:r>
    </w:p>
    <w:p>
      <w:pPr>
        <w:snapToGrid w:val="0"/>
        <w:spacing w:before="156" w:after="156"/>
      </w:pPr>
    </w:p>
    <w:p>
      <w:pPr>
        <w:snapToGrid w:val="0"/>
        <w:spacing w:before="156" w:after="156"/>
      </w:pPr>
      <w:r>
        <w:rPr>
          <w:rFonts w:hint="eastAsia"/>
        </w:rPr>
        <w:t>乙方：</w:t>
      </w:r>
    </w:p>
    <w:p>
      <w:pPr>
        <w:snapToGrid w:val="0"/>
        <w:spacing w:before="156" w:after="156"/>
      </w:pPr>
      <w:r>
        <w:rPr>
          <w:rFonts w:hint="eastAsia"/>
        </w:rPr>
        <w:t>注册登记号/身份证号：</w:t>
      </w:r>
    </w:p>
    <w:p>
      <w:pPr>
        <w:snapToGrid w:val="0"/>
        <w:spacing w:before="156" w:after="156"/>
      </w:pPr>
      <w:r>
        <w:rPr>
          <w:rFonts w:hint="eastAsia"/>
        </w:rPr>
        <w:t>住所/通讯地址：</w:t>
      </w:r>
    </w:p>
    <w:p>
      <w:pPr>
        <w:snapToGrid w:val="0"/>
        <w:spacing w:before="156" w:after="156"/>
      </w:pPr>
      <w:r>
        <w:rPr>
          <w:rFonts w:hint="eastAsia"/>
        </w:rPr>
        <w:t>联系电话：</w:t>
      </w:r>
    </w:p>
    <w:p>
      <w:pPr>
        <w:snapToGrid w:val="0"/>
        <w:spacing w:before="156" w:after="156"/>
      </w:pPr>
    </w:p>
    <w:p>
      <w:pPr>
        <w:snapToGrid w:val="0"/>
        <w:spacing w:before="156" w:after="156"/>
      </w:pPr>
    </w:p>
    <w:p>
      <w:pPr>
        <w:spacing w:before="156" w:after="156"/>
      </w:pPr>
      <w:r>
        <w:rPr>
          <w:rFonts w:hint="eastAsia"/>
          <w:lang w:val="en-US" w:eastAsia="zh-CN"/>
        </w:rPr>
        <w:t xml:space="preserve">    </w:t>
      </w:r>
      <w:r>
        <w:rPr>
          <w:rFonts w:hint="eastAsia"/>
        </w:rPr>
        <w:t>甲乙双方本着平等互利的原则，经协商一致就甲方将该口腔诊所的经营权及全部股份转让 的有关事项达成如下协议:   </w:t>
      </w:r>
    </w:p>
    <w:p>
      <w:pPr>
        <w:spacing w:before="156" w:after="156"/>
      </w:pPr>
    </w:p>
    <w:p>
      <w:pPr>
        <w:pStyle w:val="11"/>
        <w:numPr>
          <w:ilvl w:val="0"/>
          <w:numId w:val="1"/>
        </w:numPr>
        <w:spacing w:before="156" w:after="156"/>
        <w:ind w:firstLineChars="0"/>
      </w:pPr>
      <w:r>
        <w:rPr>
          <w:rFonts w:hint="eastAsia"/>
        </w:rPr>
        <w:t>诊所基本情况  </w:t>
      </w:r>
    </w:p>
    <w:p>
      <w:pPr>
        <w:spacing w:before="156" w:after="156"/>
        <w:ind w:left="60"/>
      </w:pPr>
      <w:r>
        <w:rPr>
          <w:rFonts w:hint="eastAsia"/>
        </w:rPr>
        <w:t>本协议所指诊所位于</w:t>
      </w:r>
      <w:r>
        <w:rPr>
          <w:rFonts w:hint="eastAsia"/>
          <w:u w:val="single"/>
        </w:rPr>
        <w:t>                        </w:t>
      </w:r>
      <w:r>
        <w:rPr>
          <w:rFonts w:hint="eastAsia"/>
        </w:rPr>
        <w:t> ，诊所面积约为</w:t>
      </w:r>
      <w:r>
        <w:rPr>
          <w:rFonts w:hint="eastAsia"/>
          <w:u w:val="single"/>
        </w:rPr>
        <w:t>     </w:t>
      </w:r>
      <w:r>
        <w:rPr>
          <w:rFonts w:hint="eastAsia"/>
        </w:rPr>
        <w:t>平方米，目前经营场地为租赁（附租用协议）。  </w:t>
      </w:r>
    </w:p>
    <w:p>
      <w:pPr>
        <w:spacing w:before="156" w:after="156"/>
        <w:ind w:left="60"/>
      </w:pPr>
      <w:r>
        <w:rPr>
          <w:rFonts w:hint="eastAsia"/>
        </w:rPr>
        <w:t>该诊所证照编号为： </w:t>
      </w:r>
      <w:r>
        <w:rPr>
          <w:rFonts w:hint="eastAsia"/>
          <w:u w:val="single"/>
          <w:lang w:val="en-US" w:eastAsia="zh-CN"/>
        </w:rPr>
        <w:t xml:space="preserve">                            </w:t>
      </w:r>
      <w:r>
        <w:rPr>
          <w:rFonts w:hint="eastAsia"/>
        </w:rPr>
        <w:t>     </w:t>
      </w:r>
    </w:p>
    <w:p>
      <w:pPr>
        <w:spacing w:before="156" w:after="156"/>
      </w:pPr>
    </w:p>
    <w:p>
      <w:pPr>
        <w:spacing w:before="156" w:after="156"/>
      </w:pPr>
      <w:r>
        <w:rPr>
          <w:rFonts w:hint="eastAsia"/>
        </w:rPr>
        <w:t>  二、转让范围及价款  </w:t>
      </w:r>
    </w:p>
    <w:p>
      <w:pPr>
        <w:spacing w:before="156" w:after="156"/>
      </w:pPr>
      <w:r>
        <w:rPr>
          <w:rFonts w:hint="eastAsia"/>
        </w:rPr>
        <w:t>1、双方一致同意，甲方将该诊所的经营权及全部股份变更予乙方。  </w:t>
      </w:r>
    </w:p>
    <w:p>
      <w:pPr>
        <w:spacing w:before="156" w:after="156"/>
      </w:pPr>
      <w:r>
        <w:rPr>
          <w:rFonts w:hint="eastAsia"/>
        </w:rPr>
        <w:t>2、该诊所经营权及全部股份价格（其中包括诊所内现有设备、设施及</w:t>
      </w:r>
      <w:r>
        <w:rPr>
          <w:u w:val="single"/>
        </w:rPr>
        <w:t xml:space="preserve">     </w:t>
      </w:r>
      <w:r>
        <w:rPr>
          <w:rFonts w:hint="eastAsia"/>
        </w:rPr>
        <w:t>例患者的完整资料系统）共计</w:t>
      </w:r>
      <w:r>
        <w:rPr>
          <w:u w:val="single"/>
        </w:rPr>
        <w:t xml:space="preserve">        </w:t>
      </w:r>
      <w:r>
        <w:rPr>
          <w:rFonts w:hint="eastAsia"/>
        </w:rPr>
        <w:t>元整（金额大写</w:t>
      </w:r>
      <w:r>
        <w:rPr>
          <w:u w:val="single"/>
        </w:rPr>
        <w:t xml:space="preserve">          </w:t>
      </w:r>
      <w:r>
        <w:rPr>
          <w:rFonts w:hint="eastAsia"/>
        </w:rPr>
        <w:t>元整）。  </w:t>
      </w:r>
    </w:p>
    <w:p>
      <w:pPr>
        <w:spacing w:before="156" w:after="156"/>
      </w:pPr>
      <w:r>
        <w:rPr>
          <w:rFonts w:hint="eastAsia"/>
        </w:rPr>
        <w:t>  3、本协议经甲乙双方签字盖章之日起，该诊所的经营权及及全部股份归乙方所有，该诊所内的现有设施及设备的所有权，同样归乙方所有。（设备、设施附列表）  </w:t>
      </w:r>
    </w:p>
    <w:p>
      <w:pPr>
        <w:spacing w:before="156" w:after="156"/>
      </w:pPr>
      <w:r>
        <w:rPr>
          <w:rFonts w:hint="eastAsia"/>
        </w:rPr>
        <w:t>4、本协议签订之日起，本诊所所发生的经营费用由乙方承担，本协议签订前发生的所有费用由甲方承担。  </w:t>
      </w:r>
    </w:p>
    <w:p>
      <w:pPr>
        <w:spacing w:before="156" w:after="156"/>
      </w:pPr>
      <w:r>
        <w:rPr>
          <w:rFonts w:hint="eastAsia"/>
        </w:rPr>
        <w:t>5．该协议签订之日后，该诊所发生的各类纠纷及事故、股权、债权等责任由乙方承担。该协议签订前发生的各类纠纷及事故、股权、债权等责任由甲方承担。   </w:t>
      </w:r>
    </w:p>
    <w:p>
      <w:pPr>
        <w:spacing w:before="156" w:after="156"/>
      </w:pPr>
    </w:p>
    <w:p>
      <w:pPr>
        <w:spacing w:before="156" w:after="156"/>
      </w:pPr>
      <w:r>
        <w:rPr>
          <w:rFonts w:hint="eastAsia"/>
        </w:rPr>
        <w:t>三、转让款的支付方式  </w:t>
      </w:r>
    </w:p>
    <w:p>
      <w:pPr>
        <w:spacing w:before="156" w:after="156"/>
      </w:pPr>
      <w:r>
        <w:rPr>
          <w:rFonts w:hint="eastAsia"/>
        </w:rPr>
        <w:t> 1、在核对诊所内物品无误、房屋租凭有效合法的前提下，本协议书经甲乙双方签定，自签字之日乙方应首付甲方人民币</w:t>
      </w:r>
      <w:r>
        <w:rPr>
          <w:u w:val="single"/>
        </w:rPr>
        <w:t xml:space="preserve">        </w:t>
      </w:r>
      <w:r>
        <w:rPr>
          <w:rFonts w:hint="eastAsia"/>
        </w:rPr>
        <w:t>元整（金额大写</w:t>
      </w:r>
      <w:r>
        <w:rPr>
          <w:u w:val="single"/>
        </w:rPr>
        <w:t xml:space="preserve">     </w:t>
      </w:r>
      <w:r>
        <w:rPr>
          <w:rFonts w:hint="eastAsia"/>
        </w:rPr>
        <w:t>万元），甲方需在签订协议书之日起3个月内向乙方办妥该诊所经营证照及全部股份的权属变更。自该诊所经营权和全部股份变更为乙方所有并交由乙方之日，乙方再次支付甲方人民币------元整（金额大写----万元）。自第二次付款之日起1年，如甲方没有出现该协议签订前发生的各类纠纷及事故、股权、债权等责任，乙方向甲方支付剩余的款项，共计人民币-------元整（金额大写-------元）。  </w:t>
      </w:r>
    </w:p>
    <w:p>
      <w:pPr>
        <w:spacing w:before="156" w:after="156"/>
      </w:pPr>
      <w:r>
        <w:rPr>
          <w:rFonts w:hint="eastAsia"/>
        </w:rPr>
        <w:t>2、转让款由甲方按照收到款项的时间开具收据。 </w:t>
      </w:r>
    </w:p>
    <w:p>
      <w:pPr>
        <w:spacing w:before="156" w:after="156"/>
        <w:ind w:left="605"/>
      </w:pPr>
    </w:p>
    <w:p>
      <w:pPr>
        <w:spacing w:before="156" w:after="156"/>
      </w:pPr>
      <w:r>
        <w:rPr>
          <w:rFonts w:hint="eastAsia"/>
        </w:rPr>
        <w:t>四、甲乙双方的权利及义务  </w:t>
      </w:r>
    </w:p>
    <w:p>
      <w:pPr>
        <w:spacing w:before="156" w:after="156"/>
      </w:pPr>
      <w:r>
        <w:rPr>
          <w:rFonts w:hint="eastAsia"/>
        </w:rPr>
        <w:t>1．甲方的权利及义务  </w:t>
      </w:r>
    </w:p>
    <w:p>
      <w:pPr>
        <w:spacing w:before="156" w:after="156"/>
      </w:pPr>
      <w:r>
        <w:rPr>
          <w:rFonts w:hint="eastAsia"/>
        </w:rPr>
        <w:t>1．1甲方必须拥有该诊所合法的经营权及全部股份出让的权利，甲方有权要求乙方在规定时间内支付相关费用。  </w:t>
      </w:r>
    </w:p>
    <w:p>
      <w:pPr>
        <w:spacing w:before="156" w:after="156"/>
      </w:pPr>
      <w:r>
        <w:rPr>
          <w:rFonts w:hint="eastAsia"/>
        </w:rPr>
        <w:t>1．2由于乙方原因导致该诊所变更费用支付不及时，甲方有权要求乙方按照每日百分之二十的比例支付滞纳金。  </w:t>
      </w:r>
    </w:p>
    <w:p>
      <w:pPr>
        <w:spacing w:before="156" w:after="156"/>
      </w:pPr>
      <w:r>
        <w:rPr>
          <w:rFonts w:hint="eastAsia"/>
        </w:rPr>
        <w:t>1．3甲方保证提供该诊所一切证照的准确性、合法性、时效性及经营权和全部股份的可变更性。  </w:t>
      </w:r>
    </w:p>
    <w:p>
      <w:pPr>
        <w:spacing w:before="156" w:after="156"/>
      </w:pPr>
      <w:r>
        <w:rPr>
          <w:rFonts w:hint="eastAsia"/>
        </w:rPr>
        <w:t>1．4甲方有义务向乙方完成该诊所经营权、全部股份变更及经营地址变更的义务，并在变更期间完成该年度例行的证照年审。  </w:t>
      </w:r>
    </w:p>
    <w:p>
      <w:pPr>
        <w:spacing w:before="156" w:after="156"/>
      </w:pPr>
      <w:r>
        <w:rPr>
          <w:rFonts w:hint="eastAsia"/>
        </w:rPr>
        <w:t>1.</w:t>
      </w:r>
      <w:r>
        <w:t xml:space="preserve">  </w:t>
      </w:r>
      <w:r>
        <w:rPr>
          <w:rFonts w:hint="eastAsia"/>
        </w:rPr>
        <w:t>5 无论任何原因，甲方不能如期完成该诊所经营权、全部法人股份变更及经营地址变更，甲方需在延期1周内返还乙方已付款的本金，同时自第一次付款日算起按照已付金额每日百分之二十的比例赔付乙方。</w:t>
      </w:r>
    </w:p>
    <w:p>
      <w:pPr>
        <w:spacing w:before="156" w:after="156"/>
      </w:pPr>
      <w:r>
        <w:rPr>
          <w:rFonts w:hint="eastAsia"/>
        </w:rPr>
        <w:t> 2．乙方权利及义务  </w:t>
      </w:r>
    </w:p>
    <w:p>
      <w:pPr>
        <w:spacing w:before="156" w:after="156"/>
      </w:pPr>
      <w:r>
        <w:rPr>
          <w:rFonts w:hint="eastAsia"/>
        </w:rPr>
        <w:t>2．1在该诊所变更期间乙方有权要求甲方提供有关该诊所经营管理相关的一切证照及手续。  </w:t>
      </w:r>
    </w:p>
    <w:p>
      <w:pPr>
        <w:spacing w:before="156" w:after="156"/>
      </w:pPr>
      <w:r>
        <w:rPr>
          <w:rFonts w:hint="eastAsia"/>
        </w:rPr>
        <w:t>2．2因甲方提供不合法证照及手续损害乙方利益时，乙方有权要求甲方赔偿。  </w:t>
      </w:r>
    </w:p>
    <w:p>
      <w:pPr>
        <w:spacing w:before="156" w:after="156"/>
      </w:pPr>
      <w:r>
        <w:rPr>
          <w:rFonts w:hint="eastAsia"/>
        </w:rPr>
        <w:t>2．3乙方有义务按照协议规定的时间，及时、足额向乙方支付该诊所经营权、全部股份出让的费用。  </w:t>
      </w:r>
    </w:p>
    <w:p>
      <w:pPr>
        <w:spacing w:before="156" w:after="156"/>
      </w:pPr>
      <w:r>
        <w:rPr>
          <w:rFonts w:hint="eastAsia"/>
        </w:rPr>
        <w:t>2．4乙方仅限于天津市津南区范围内变更该诊所的营业地址。 </w:t>
      </w:r>
    </w:p>
    <w:p>
      <w:pPr>
        <w:spacing w:before="156" w:after="156"/>
      </w:pPr>
      <w:r>
        <w:rPr>
          <w:rFonts w:hint="eastAsia"/>
        </w:rPr>
        <w:t> 2.</w:t>
      </w:r>
      <w:r>
        <w:t xml:space="preserve">  5</w:t>
      </w:r>
      <w:r>
        <w:rPr>
          <w:rFonts w:hint="eastAsia"/>
        </w:rPr>
        <w:t>乙方在诊所变更的经营期间，需继续维护该诊所的形象、口碑。  </w:t>
      </w:r>
    </w:p>
    <w:p>
      <w:pPr>
        <w:spacing w:before="156" w:after="156"/>
      </w:pPr>
    </w:p>
    <w:p>
      <w:pPr>
        <w:spacing w:before="156" w:after="156"/>
      </w:pPr>
      <w:r>
        <w:rPr>
          <w:rFonts w:hint="eastAsia"/>
        </w:rPr>
        <w:t>五、争议管辖  </w:t>
      </w:r>
    </w:p>
    <w:p>
      <w:pPr>
        <w:spacing w:before="156" w:after="156"/>
      </w:pPr>
      <w:r>
        <w:rPr>
          <w:rFonts w:hint="eastAsia"/>
          <w:lang w:val="en-US" w:eastAsia="zh-CN"/>
        </w:rPr>
        <w:t xml:space="preserve">    </w:t>
      </w:r>
      <w:r>
        <w:rPr>
          <w:rFonts w:hint="eastAsia"/>
        </w:rPr>
        <w:t>如本协议书在甲乙双方履行中产生分歧，由双方友好协商解决；协商不成，向被告方所在地人民法院提起诉讼。   </w:t>
      </w:r>
    </w:p>
    <w:p>
      <w:pPr>
        <w:spacing w:before="156" w:after="156"/>
      </w:pPr>
    </w:p>
    <w:p>
      <w:pPr>
        <w:spacing w:before="156" w:after="156"/>
      </w:pPr>
      <w:r>
        <w:rPr>
          <w:rFonts w:hint="eastAsia"/>
        </w:rPr>
        <w:t> 六、 附件  </w:t>
      </w:r>
    </w:p>
    <w:p>
      <w:pPr>
        <w:pStyle w:val="11"/>
        <w:numPr>
          <w:numId w:val="0"/>
        </w:numPr>
        <w:spacing w:before="156" w:after="156"/>
        <w:ind w:left="105" w:leftChars="0"/>
      </w:pPr>
      <w:r>
        <w:rPr>
          <w:rFonts w:hint="eastAsia"/>
          <w:lang w:val="en-US" w:eastAsia="zh-CN"/>
        </w:rPr>
        <w:t>1、</w:t>
      </w:r>
      <w:r>
        <w:rPr>
          <w:rFonts w:hint="eastAsia"/>
        </w:rPr>
        <w:t>甲方营业执照复印件、工商执照复印件、税务登记证等。    </w:t>
      </w:r>
    </w:p>
    <w:p>
      <w:pPr>
        <w:pStyle w:val="11"/>
        <w:numPr>
          <w:numId w:val="0"/>
        </w:numPr>
        <w:spacing w:before="156" w:after="156"/>
        <w:ind w:left="105" w:leftChars="0"/>
      </w:pPr>
      <w:r>
        <w:rPr>
          <w:rFonts w:hint="eastAsia"/>
          <w:lang w:val="en-US" w:eastAsia="zh-CN"/>
        </w:rPr>
        <w:t>2、</w:t>
      </w:r>
      <w:r>
        <w:rPr>
          <w:rFonts w:hint="eastAsia"/>
        </w:rPr>
        <w:t>甲、乙双方的身份证复印件  </w:t>
      </w:r>
    </w:p>
    <w:p>
      <w:pPr>
        <w:pStyle w:val="11"/>
        <w:numPr>
          <w:numId w:val="0"/>
        </w:numPr>
        <w:spacing w:before="156" w:after="156"/>
        <w:ind w:left="105" w:leftChars="0"/>
      </w:pPr>
      <w:r>
        <w:rPr>
          <w:rFonts w:hint="eastAsia"/>
          <w:lang w:val="en-US" w:eastAsia="zh-CN"/>
        </w:rPr>
        <w:t>3、</w:t>
      </w:r>
      <w:r>
        <w:rPr>
          <w:rFonts w:hint="eastAsia"/>
        </w:rPr>
        <w:t>诊所房屋租赁合同 </w:t>
      </w:r>
    </w:p>
    <w:p>
      <w:pPr>
        <w:pStyle w:val="11"/>
        <w:numPr>
          <w:numId w:val="0"/>
        </w:numPr>
        <w:spacing w:before="156" w:after="156"/>
        <w:ind w:left="105" w:leftChars="0"/>
      </w:pPr>
      <w:r>
        <w:rPr>
          <w:rFonts w:hint="eastAsia"/>
          <w:lang w:val="en-US" w:eastAsia="zh-CN"/>
        </w:rPr>
        <w:t>4、</w:t>
      </w:r>
      <w:r>
        <w:rPr>
          <w:rFonts w:hint="eastAsia"/>
        </w:rPr>
        <w:t>诊所物品清单  </w:t>
      </w:r>
    </w:p>
    <w:p>
      <w:pPr>
        <w:spacing w:before="156" w:after="156"/>
      </w:pPr>
      <w:r>
        <w:rPr>
          <w:rFonts w:hint="eastAsia"/>
        </w:rPr>
        <w:t> 七、本协议自双方签字之日起生效，协议书一式四份，双方各执二份。      </w:t>
      </w:r>
    </w:p>
    <w:p>
      <w:pPr>
        <w:spacing w:before="156" w:after="156"/>
        <w:ind w:left="605"/>
      </w:pPr>
      <w:r>
        <w:rPr>
          <w:rFonts w:hint="eastAsia"/>
        </w:rPr>
        <w:t>  </w:t>
      </w:r>
    </w:p>
    <w:p>
      <w:pPr>
        <w:snapToGrid w:val="0"/>
        <w:spacing w:before="156" w:after="156"/>
      </w:pPr>
      <w:r>
        <w:rPr>
          <w:rFonts w:hint="eastAsia"/>
        </w:rPr>
        <w:t>本协议文本已于本协议首页列明之日由双方授权代表正式签署，以昭信守。</w:t>
      </w:r>
    </w:p>
    <w:p>
      <w:pPr>
        <w:snapToGrid w:val="0"/>
        <w:spacing w:before="156" w:after="156"/>
        <w:jc w:val="center"/>
      </w:pPr>
      <w:r>
        <w:rPr>
          <w:rFonts w:hint="eastAsia"/>
        </w:rPr>
        <w:t>（以下无正文，为签字处）</w:t>
      </w:r>
    </w:p>
    <w:p>
      <w:pPr>
        <w:spacing w:before="156" w:after="156"/>
      </w:pPr>
    </w:p>
    <w:p>
      <w:pPr>
        <w:snapToGrid w:val="0"/>
        <w:spacing w:before="156" w:after="156"/>
      </w:pPr>
    </w:p>
    <w:p>
      <w:pPr>
        <w:snapToGrid w:val="0"/>
        <w:spacing w:before="156" w:after="156"/>
      </w:pPr>
      <w:r>
        <w:rPr>
          <w:rFonts w:hint="eastAsia"/>
        </w:rPr>
        <w:t>甲方：（盖章）</w:t>
      </w:r>
      <w:r>
        <w:rPr>
          <w:rFonts w:hint="eastAsia"/>
          <w:u w:val="single"/>
        </w:rPr>
        <w:t xml:space="preserve">                   </w:t>
      </w:r>
      <w:r>
        <w:rPr>
          <w:rFonts w:hint="eastAsia"/>
        </w:rPr>
        <w:t xml:space="preserve"> （签字）</w:t>
      </w:r>
    </w:p>
    <w:p>
      <w:pPr>
        <w:snapToGrid w:val="0"/>
        <w:spacing w:before="156" w:after="156"/>
      </w:pPr>
      <w:r>
        <w:rPr>
          <w:rFonts w:hint="eastAsia"/>
        </w:rPr>
        <w:t>有权签字人：</w:t>
      </w:r>
    </w:p>
    <w:p>
      <w:pPr>
        <w:adjustRightInd w:val="0"/>
        <w:snapToGrid w:val="0"/>
        <w:spacing w:before="156" w:beforeLines="50" w:after="156" w:afterLines="50" w:line="360" w:lineRule="auto"/>
        <w:rPr>
          <w:rFonts w:ascii="华文仿宋" w:hAnsi="华文仿宋" w:eastAsia="华文仿宋"/>
          <w:sz w:val="24"/>
        </w:rPr>
      </w:pPr>
      <w:r>
        <w:rPr>
          <w:rFonts w:hint="eastAsia" w:ascii="华文仿宋" w:hAnsi="华文仿宋" w:eastAsia="华文仿宋"/>
          <w:sz w:val="24"/>
        </w:rPr>
        <w:t>____年______月______日</w:t>
      </w:r>
    </w:p>
    <w:p>
      <w:pPr>
        <w:snapToGrid w:val="0"/>
        <w:spacing w:before="156" w:after="156"/>
      </w:pPr>
    </w:p>
    <w:p>
      <w:pPr>
        <w:snapToGrid w:val="0"/>
        <w:spacing w:before="156" w:after="156"/>
      </w:pPr>
    </w:p>
    <w:p>
      <w:pPr>
        <w:snapToGrid w:val="0"/>
        <w:spacing w:before="156" w:after="156"/>
      </w:pPr>
      <w:r>
        <w:rPr>
          <w:rFonts w:hint="eastAsia"/>
        </w:rPr>
        <w:t>乙方：（盖章）</w:t>
      </w:r>
      <w:r>
        <w:rPr>
          <w:rFonts w:hint="eastAsia"/>
          <w:u w:val="single"/>
        </w:rPr>
        <w:t xml:space="preserve">                   </w:t>
      </w:r>
      <w:r>
        <w:rPr>
          <w:rFonts w:hint="eastAsia"/>
        </w:rPr>
        <w:t xml:space="preserve"> （签字）</w:t>
      </w:r>
    </w:p>
    <w:p>
      <w:pPr>
        <w:snapToGrid w:val="0"/>
        <w:spacing w:before="156" w:after="156"/>
        <w:rPr>
          <w:rFonts w:hint="eastAsia"/>
        </w:rPr>
      </w:pPr>
      <w:r>
        <w:rPr>
          <w:rFonts w:hint="eastAsia"/>
        </w:rPr>
        <w:t>有权签字人：</w:t>
      </w:r>
    </w:p>
    <w:p>
      <w:pPr>
        <w:adjustRightInd w:val="0"/>
        <w:snapToGrid w:val="0"/>
        <w:spacing w:before="156" w:beforeLines="50" w:after="156" w:afterLines="50" w:line="360" w:lineRule="auto"/>
        <w:rPr>
          <w:rFonts w:ascii="华文仿宋" w:hAnsi="华文仿宋" w:eastAsia="华文仿宋"/>
          <w:sz w:val="24"/>
        </w:rPr>
      </w:pPr>
      <w:r>
        <w:rPr>
          <w:rFonts w:hint="eastAsia" w:ascii="华文仿宋" w:hAnsi="华文仿宋" w:eastAsia="华文仿宋"/>
          <w:sz w:val="24"/>
        </w:rPr>
        <w:t>____年______月______日</w:t>
      </w:r>
    </w:p>
    <w:p>
      <w:pPr>
        <w:snapToGrid w:val="0"/>
        <w:spacing w:before="156" w:after="156"/>
        <w:rPr>
          <w:rFonts w:hint="eastAsia"/>
        </w:rPr>
      </w:pPr>
      <w:bookmarkStart w:id="0" w:name="_GoBack"/>
      <w:bookmarkEnd w:id="0"/>
    </w:p>
    <w:p>
      <w:pPr>
        <w:spacing w:before="156" w:after="156"/>
        <w:ind w:left="605"/>
      </w:pPr>
      <w:r>
        <w:rPr>
          <w:rFonts w:hint="eastAsia"/>
        </w:rPr>
        <w:t>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86366"/>
    <w:multiLevelType w:val="multilevel"/>
    <w:tmpl w:val="66786366"/>
    <w:lvl w:ilvl="0" w:tentative="0">
      <w:start w:val="1"/>
      <w:numFmt w:val="japaneseCounting"/>
      <w:lvlText w:val="%1、"/>
      <w:lvlJc w:val="left"/>
      <w:pPr>
        <w:ind w:left="540" w:hanging="480"/>
      </w:pPr>
      <w:rPr>
        <w:rFonts w:hint="default"/>
      </w:rPr>
    </w:lvl>
    <w:lvl w:ilvl="1" w:tentative="0">
      <w:start w:val="1"/>
      <w:numFmt w:val="lowerLetter"/>
      <w:lvlText w:val="%2)"/>
      <w:lvlJc w:val="left"/>
      <w:pPr>
        <w:ind w:left="900" w:hanging="420"/>
      </w:pPr>
    </w:lvl>
    <w:lvl w:ilvl="2" w:tentative="0">
      <w:start w:val="1"/>
      <w:numFmt w:val="lowerRoman"/>
      <w:lvlText w:val="%3."/>
      <w:lvlJc w:val="right"/>
      <w:pPr>
        <w:ind w:left="1320" w:hanging="420"/>
      </w:pPr>
    </w:lvl>
    <w:lvl w:ilvl="3" w:tentative="0">
      <w:start w:val="1"/>
      <w:numFmt w:val="decimal"/>
      <w:lvlText w:val="%4."/>
      <w:lvlJc w:val="left"/>
      <w:pPr>
        <w:ind w:left="1740" w:hanging="420"/>
      </w:pPr>
    </w:lvl>
    <w:lvl w:ilvl="4" w:tentative="0">
      <w:start w:val="1"/>
      <w:numFmt w:val="lowerLetter"/>
      <w:lvlText w:val="%5)"/>
      <w:lvlJc w:val="left"/>
      <w:pPr>
        <w:ind w:left="2160" w:hanging="420"/>
      </w:pPr>
    </w:lvl>
    <w:lvl w:ilvl="5" w:tentative="0">
      <w:start w:val="1"/>
      <w:numFmt w:val="lowerRoman"/>
      <w:lvlText w:val="%6."/>
      <w:lvlJc w:val="right"/>
      <w:pPr>
        <w:ind w:left="2580" w:hanging="420"/>
      </w:pPr>
    </w:lvl>
    <w:lvl w:ilvl="6" w:tentative="0">
      <w:start w:val="1"/>
      <w:numFmt w:val="decimal"/>
      <w:lvlText w:val="%7."/>
      <w:lvlJc w:val="left"/>
      <w:pPr>
        <w:ind w:left="3000" w:hanging="420"/>
      </w:pPr>
    </w:lvl>
    <w:lvl w:ilvl="7" w:tentative="0">
      <w:start w:val="1"/>
      <w:numFmt w:val="lowerLetter"/>
      <w:lvlText w:val="%8)"/>
      <w:lvlJc w:val="left"/>
      <w:pPr>
        <w:ind w:left="3420" w:hanging="420"/>
      </w:pPr>
    </w:lvl>
    <w:lvl w:ilvl="8" w:tentative="0">
      <w:start w:val="1"/>
      <w:numFmt w:val="lowerRoman"/>
      <w:lvlText w:val="%9."/>
      <w:lvlJc w:val="right"/>
      <w:pPr>
        <w:ind w:left="38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14B"/>
    <w:rsid w:val="000340A9"/>
    <w:rsid w:val="001C6E2D"/>
    <w:rsid w:val="0031714B"/>
    <w:rsid w:val="00360D91"/>
    <w:rsid w:val="003F03D9"/>
    <w:rsid w:val="00596E00"/>
    <w:rsid w:val="005D6EB9"/>
    <w:rsid w:val="009068DB"/>
    <w:rsid w:val="00A2791A"/>
    <w:rsid w:val="00D10277"/>
    <w:rsid w:val="00DA4E10"/>
    <w:rsid w:val="00F070AE"/>
    <w:rsid w:val="76A443C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 w:beforeLines="50" w:after="10" w:afterLines="50" w:line="300" w:lineRule="auto"/>
    </w:pPr>
    <w:rPr>
      <w:rFonts w:eastAsia="华文仿宋" w:asciiTheme="minorHAnsi" w:hAnsiTheme="minorHAnsi" w:cstheme="minorBidi"/>
      <w:kern w:val="2"/>
      <w:sz w:val="24"/>
      <w:szCs w:val="24"/>
      <w:lang w:val="en-US" w:eastAsia="zh-CN" w:bidi="ar-SA"/>
    </w:rPr>
  </w:style>
  <w:style w:type="paragraph" w:styleId="2">
    <w:name w:val="heading 1"/>
    <w:basedOn w:val="1"/>
    <w:next w:val="1"/>
    <w:link w:val="8"/>
    <w:qFormat/>
    <w:uiPriority w:val="9"/>
    <w:pPr>
      <w:keepNext/>
      <w:keepLines/>
      <w:ind w:left="127" w:hanging="127" w:hangingChars="127"/>
      <w:outlineLvl w:val="0"/>
    </w:pPr>
    <w:rPr>
      <w:b/>
      <w:bCs/>
      <w:kern w:val="44"/>
      <w:szCs w:val="44"/>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spacing w:line="240" w:lineRule="auto"/>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6">
    <w:name w:val="page number"/>
    <w:basedOn w:val="5"/>
    <w:unhideWhenUsed/>
    <w:uiPriority w:val="99"/>
  </w:style>
  <w:style w:type="character" w:customStyle="1" w:styleId="8">
    <w:name w:val="标题 1 Char"/>
    <w:basedOn w:val="5"/>
    <w:link w:val="2"/>
    <w:uiPriority w:val="9"/>
    <w:rPr>
      <w:rFonts w:eastAsia="华文仿宋"/>
      <w:b/>
      <w:bCs/>
      <w:kern w:val="44"/>
      <w:sz w:val="24"/>
      <w:szCs w:val="44"/>
    </w:rPr>
  </w:style>
  <w:style w:type="character" w:customStyle="1" w:styleId="9">
    <w:name w:val="页眉 Char"/>
    <w:basedOn w:val="5"/>
    <w:link w:val="4"/>
    <w:uiPriority w:val="99"/>
    <w:rPr>
      <w:sz w:val="18"/>
      <w:szCs w:val="18"/>
    </w:rPr>
  </w:style>
  <w:style w:type="character" w:customStyle="1" w:styleId="10">
    <w:name w:val="页脚 Char"/>
    <w:basedOn w:val="5"/>
    <w:link w:val="3"/>
    <w:uiPriority w:val="99"/>
    <w:rPr>
      <w:sz w:val="18"/>
      <w:szCs w:val="18"/>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264</Words>
  <Characters>1506</Characters>
  <Lines>12</Lines>
  <Paragraphs>3</Paragraphs>
  <ScaleCrop>false</ScaleCrop>
  <LinksUpToDate>false</LinksUpToDate>
  <CharactersWithSpaces>1767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2015-08-07T07:53:00Z</dcterms:created>
  <dcterms:modified xsi:type="dcterms:W3CDTF">2016-05-19T04:37:33Z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