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pPr>
    </w:p>
    <w:p>
      <w:pPr>
        <w:widowControl/>
        <w:jc w:val="center"/>
        <w:rPr>
          <w:rFonts w:cs="宋体"/>
          <w:b/>
          <w:color w:val="000000"/>
          <w:kern w:val="0"/>
        </w:rPr>
      </w:pPr>
      <w:bookmarkStart w:id="0" w:name="OLE_LINK2"/>
      <w:bookmarkStart w:id="1" w:name="OLE_LINK1"/>
      <w:r>
        <w:rPr>
          <w:rFonts w:hint="eastAsia" w:cs="宋体"/>
          <w:b/>
          <w:color w:val="000000"/>
          <w:kern w:val="0"/>
        </w:rPr>
        <w:t>合资经营企业股权转让合同书</w:t>
      </w:r>
    </w:p>
    <w:bookmarkEnd w:id="0"/>
    <w:bookmarkEnd w:id="1"/>
    <w:p>
      <w:pPr>
        <w:snapToGrid w:val="0"/>
        <w:spacing w:before="156" w:beforeLines="50" w:after="156" w:afterLines="50" w:line="300" w:lineRule="auto"/>
        <w:rPr>
          <w:b/>
        </w:rPr>
      </w:pPr>
    </w:p>
    <w:p>
      <w:pPr>
        <w:snapToGrid w:val="0"/>
        <w:spacing w:before="156" w:beforeLines="50" w:after="156" w:afterLines="50" w:line="300" w:lineRule="auto"/>
        <w:jc w:val="right"/>
      </w:pPr>
      <w:r>
        <w:rPr>
          <w:rFonts w:hint="eastAsia"/>
        </w:rPr>
        <w:t>合同签署日期：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pPr>
        <w:snapToGrid w:val="0"/>
        <w:spacing w:before="156" w:beforeLines="50" w:after="156" w:afterLines="50" w:line="300" w:lineRule="auto"/>
      </w:pPr>
    </w:p>
    <w:p>
      <w:pPr>
        <w:snapToGrid w:val="0"/>
        <w:spacing w:before="156" w:beforeLines="50" w:after="156" w:afterLines="50" w:line="300" w:lineRule="auto"/>
      </w:pPr>
      <w:r>
        <w:rPr>
          <w:rFonts w:hint="eastAsia"/>
        </w:rPr>
        <w:t>甲方：</w:t>
      </w:r>
    </w:p>
    <w:p>
      <w:pPr>
        <w:snapToGrid w:val="0"/>
        <w:spacing w:before="156" w:beforeLines="50" w:after="156" w:afterLines="50" w:line="300" w:lineRule="auto"/>
      </w:pPr>
      <w:r>
        <w:rPr>
          <w:rFonts w:hint="eastAsia"/>
        </w:rPr>
        <w:t>注册登记号/身份证号：</w:t>
      </w:r>
    </w:p>
    <w:p>
      <w:pPr>
        <w:snapToGrid w:val="0"/>
        <w:spacing w:before="156" w:beforeLines="50" w:after="156" w:afterLines="50" w:line="300" w:lineRule="auto"/>
      </w:pPr>
      <w:r>
        <w:rPr>
          <w:rFonts w:hint="eastAsia"/>
        </w:rPr>
        <w:t>住所/通讯地址：</w:t>
      </w:r>
    </w:p>
    <w:p>
      <w:pPr>
        <w:snapToGrid w:val="0"/>
        <w:spacing w:before="156" w:beforeLines="50" w:after="156" w:afterLines="50" w:line="300" w:lineRule="auto"/>
      </w:pPr>
      <w:r>
        <w:rPr>
          <w:rFonts w:hint="eastAsia"/>
        </w:rPr>
        <w:t>联系电话：</w:t>
      </w:r>
    </w:p>
    <w:p>
      <w:pPr>
        <w:snapToGrid w:val="0"/>
        <w:spacing w:before="156" w:beforeLines="50" w:after="156" w:afterLines="50" w:line="300" w:lineRule="auto"/>
      </w:pPr>
    </w:p>
    <w:p>
      <w:pPr>
        <w:snapToGrid w:val="0"/>
        <w:spacing w:before="156" w:beforeLines="50" w:after="156" w:afterLines="50" w:line="300" w:lineRule="auto"/>
      </w:pPr>
      <w:r>
        <w:rPr>
          <w:rFonts w:hint="eastAsia"/>
        </w:rPr>
        <w:t>乙方：</w:t>
      </w:r>
    </w:p>
    <w:p>
      <w:pPr>
        <w:snapToGrid w:val="0"/>
        <w:spacing w:before="156" w:beforeLines="50" w:after="156" w:afterLines="50" w:line="300" w:lineRule="auto"/>
      </w:pPr>
      <w:r>
        <w:rPr>
          <w:rFonts w:hint="eastAsia"/>
        </w:rPr>
        <w:t>注册登记号/身份证号：</w:t>
      </w:r>
    </w:p>
    <w:p>
      <w:pPr>
        <w:snapToGrid w:val="0"/>
        <w:spacing w:before="156" w:beforeLines="50" w:after="156" w:afterLines="50" w:line="300" w:lineRule="auto"/>
      </w:pPr>
      <w:r>
        <w:rPr>
          <w:rFonts w:hint="eastAsia"/>
        </w:rPr>
        <w:t>住所/通讯地址：</w:t>
      </w:r>
    </w:p>
    <w:p>
      <w:pPr>
        <w:snapToGrid w:val="0"/>
        <w:spacing w:before="156" w:beforeLines="50" w:after="156" w:afterLines="50" w:line="300" w:lineRule="auto"/>
      </w:pPr>
      <w:r>
        <w:rPr>
          <w:rFonts w:hint="eastAsia"/>
        </w:rPr>
        <w:t>联系电话：</w:t>
      </w:r>
    </w:p>
    <w:p>
      <w:pPr>
        <w:snapToGrid w:val="0"/>
        <w:spacing w:before="156" w:beforeLines="50" w:after="156" w:afterLines="50" w:line="300" w:lineRule="auto"/>
      </w:pPr>
    </w:p>
    <w:p>
      <w:pPr>
        <w:snapToGrid w:val="0"/>
        <w:spacing w:before="156" w:beforeLines="50" w:after="156" w:afterLines="50" w:line="300" w:lineRule="auto"/>
      </w:pPr>
      <w:r>
        <w:rPr>
          <w:rFonts w:hint="eastAsia"/>
        </w:rPr>
        <w:t> 鉴于： </w:t>
      </w:r>
    </w:p>
    <w:p>
      <w:pPr>
        <w:pStyle w:val="8"/>
        <w:numPr>
          <w:ilvl w:val="0"/>
          <w:numId w:val="1"/>
        </w:numPr>
        <w:snapToGrid w:val="0"/>
        <w:spacing w:before="156" w:beforeLines="50" w:after="156" w:afterLines="50" w:line="300" w:lineRule="auto"/>
        <w:ind w:firstLineChars="0"/>
      </w:pPr>
      <w:r>
        <w:t> [               ]公司（下称[               ]公司）是一家依中国法律成立的经营企业，其营业执</w:t>
      </w:r>
      <w:r>
        <w:rPr>
          <w:rFonts w:hint="eastAsia"/>
        </w:rPr>
        <w:t>照注册号为：</w:t>
      </w:r>
      <w:r>
        <w:t>[               ]，注册资本为：[               ]； </w:t>
      </w:r>
    </w:p>
    <w:p>
      <w:pPr>
        <w:pStyle w:val="8"/>
        <w:numPr>
          <w:ilvl w:val="0"/>
          <w:numId w:val="1"/>
        </w:numPr>
        <w:snapToGrid w:val="0"/>
        <w:spacing w:before="156" w:beforeLines="50" w:after="156" w:afterLines="50" w:line="300" w:lineRule="auto"/>
        <w:ind w:firstLineChars="0"/>
      </w:pPr>
      <w:r>
        <w:t>卖方为一家依[               ]法律成立有限责任公司，其注册登记号为：[               ]。卖方持有[               ]公</w:t>
      </w:r>
      <w:r>
        <w:rPr>
          <w:rFonts w:hint="eastAsia"/>
        </w:rPr>
        <w:t>司</w:t>
      </w:r>
      <w:r>
        <w:t>[               ]％股权； </w:t>
      </w:r>
    </w:p>
    <w:p>
      <w:pPr>
        <w:pStyle w:val="8"/>
        <w:numPr>
          <w:ilvl w:val="0"/>
          <w:numId w:val="1"/>
        </w:numPr>
        <w:snapToGrid w:val="0"/>
        <w:spacing w:before="156" w:beforeLines="50" w:after="156" w:afterLines="50" w:line="300" w:lineRule="auto"/>
        <w:ind w:firstLineChars="0"/>
      </w:pPr>
      <w:r>
        <w:t>买方为一家依[               ]法律成立的有限责任公司，其注册登记号为：[               ]； </w:t>
      </w:r>
    </w:p>
    <w:p>
      <w:pPr>
        <w:pStyle w:val="8"/>
        <w:numPr>
          <w:ilvl w:val="0"/>
          <w:numId w:val="1"/>
        </w:numPr>
        <w:snapToGrid w:val="0"/>
        <w:spacing w:before="156" w:beforeLines="50" w:after="156" w:afterLines="50" w:line="300" w:lineRule="auto"/>
        <w:ind w:firstLineChars="0"/>
      </w:pPr>
      <w:r>
        <w:t>卖方拟按本合同的条款和条件将其持有的[               ]公司[               ]%的股权转让给买方；</w:t>
      </w:r>
    </w:p>
    <w:p>
      <w:pPr>
        <w:pStyle w:val="8"/>
        <w:numPr>
          <w:ilvl w:val="0"/>
          <w:numId w:val="1"/>
        </w:numPr>
        <w:snapToGrid w:val="0"/>
        <w:spacing w:before="156" w:beforeLines="50" w:after="156" w:afterLines="50" w:line="300" w:lineRule="auto"/>
        <w:ind w:firstLineChars="0"/>
      </w:pPr>
      <w:r>
        <w:t>买方愿意按照本合同的条款和条件受让卖方拟转让的[               ]公司[               ]%股权。  </w:t>
      </w:r>
    </w:p>
    <w:p>
      <w:pPr>
        <w:snapToGrid w:val="0"/>
        <w:spacing w:before="156" w:beforeLines="50" w:after="156" w:afterLines="50" w:line="300" w:lineRule="auto"/>
      </w:pPr>
      <w:r>
        <w:rPr>
          <w:rFonts w:hint="eastAsia"/>
        </w:rPr>
        <w:t>为此，经甲、乙双方就上述股权转让事宜达成合同如下：  </w:t>
      </w:r>
    </w:p>
    <w:p>
      <w:pPr>
        <w:snapToGrid w:val="0"/>
        <w:spacing w:before="156" w:beforeLines="50" w:after="156" w:afterLines="50" w:line="300" w:lineRule="auto"/>
        <w:rPr>
          <w:b/>
        </w:rPr>
      </w:pPr>
    </w:p>
    <w:p>
      <w:pPr>
        <w:pStyle w:val="8"/>
        <w:numPr>
          <w:ilvl w:val="0"/>
          <w:numId w:val="2"/>
        </w:numPr>
        <w:snapToGrid w:val="0"/>
        <w:spacing w:before="156" w:beforeLines="50" w:after="156" w:afterLines="50" w:line="300" w:lineRule="auto"/>
        <w:ind w:firstLineChars="0"/>
        <w:rPr>
          <w:b/>
        </w:rPr>
      </w:pPr>
      <w:r>
        <w:rPr>
          <w:b/>
        </w:rPr>
        <w:t>转让和受让 </w:t>
      </w:r>
    </w:p>
    <w:p>
      <w:pPr>
        <w:pStyle w:val="8"/>
        <w:numPr>
          <w:ilvl w:val="0"/>
          <w:numId w:val="3"/>
        </w:numPr>
        <w:snapToGrid w:val="0"/>
        <w:spacing w:before="156" w:beforeLines="50" w:after="156" w:afterLines="50" w:line="300" w:lineRule="auto"/>
        <w:ind w:firstLineChars="0"/>
      </w:pPr>
      <w:r>
        <w:rPr>
          <w:rFonts w:hint="eastAsia"/>
        </w:rPr>
        <w:t>在本合同</w:t>
      </w:r>
      <w:r>
        <w:t>规定的全部交易条件满足后，卖方应向买方转让其所持有的未设臵任何质押、担保或其他第三方利益的[               ]公司[               ]%的股权； </w:t>
      </w:r>
    </w:p>
    <w:p>
      <w:pPr>
        <w:pStyle w:val="8"/>
        <w:numPr>
          <w:ilvl w:val="0"/>
          <w:numId w:val="3"/>
        </w:numPr>
        <w:snapToGrid w:val="0"/>
        <w:spacing w:before="156" w:beforeLines="50" w:after="156" w:afterLines="50" w:line="300" w:lineRule="auto"/>
        <w:ind w:firstLineChars="0"/>
      </w:pPr>
      <w:r>
        <w:t>本合同所述转让股权未涉及[               ]公司其他股东或任何第三方的优先认购权、选择权，或该等优先认购权、选择权已被放弃； </w:t>
      </w:r>
    </w:p>
    <w:p>
      <w:pPr>
        <w:pStyle w:val="8"/>
        <w:numPr>
          <w:ilvl w:val="0"/>
          <w:numId w:val="3"/>
        </w:numPr>
        <w:snapToGrid w:val="0"/>
        <w:spacing w:before="156" w:beforeLines="50" w:after="156" w:afterLines="50" w:line="300" w:lineRule="auto"/>
        <w:ind w:firstLineChars="0"/>
      </w:pPr>
      <w:r>
        <w:t>卖方转让股权后，[               ]公司名称应变更为[               ]，该名称的变更应体现在《合资合同》及《合资章程》中，并在登记机关办理名称变更登记； </w:t>
      </w:r>
    </w:p>
    <w:p>
      <w:pPr>
        <w:pStyle w:val="8"/>
        <w:numPr>
          <w:ilvl w:val="0"/>
          <w:numId w:val="3"/>
        </w:numPr>
        <w:snapToGrid w:val="0"/>
        <w:spacing w:before="156" w:beforeLines="50" w:after="156" w:afterLines="50" w:line="300" w:lineRule="auto"/>
        <w:ind w:firstLineChars="0"/>
      </w:pPr>
      <w:r>
        <w:t>交易完成后之日止的利润和亏损，由卖方与[               ]公司其他股东按持股比例享有和承担; 交易完成后之日后的利润（含未分配利润）和亏损由买方与[               ]公司其他股东按持股比例享有和承担。 </w:t>
      </w:r>
    </w:p>
    <w:p>
      <w:pPr>
        <w:pStyle w:val="8"/>
        <w:snapToGrid w:val="0"/>
        <w:spacing w:before="156" w:beforeLines="50" w:after="156" w:afterLines="50" w:line="300" w:lineRule="auto"/>
        <w:ind w:left="420" w:firstLine="0" w:firstLineChars="0"/>
      </w:pPr>
    </w:p>
    <w:p>
      <w:pPr>
        <w:pStyle w:val="8"/>
        <w:numPr>
          <w:ilvl w:val="0"/>
          <w:numId w:val="2"/>
        </w:numPr>
        <w:snapToGrid w:val="0"/>
        <w:spacing w:before="156" w:beforeLines="50" w:after="156" w:afterLines="50" w:line="300" w:lineRule="auto"/>
        <w:ind w:firstLineChars="0"/>
        <w:rPr>
          <w:b/>
        </w:rPr>
      </w:pPr>
      <w:r>
        <w:rPr>
          <w:b/>
        </w:rPr>
        <w:t>转让价格及支付 </w:t>
      </w:r>
    </w:p>
    <w:p>
      <w:pPr>
        <w:pStyle w:val="8"/>
        <w:numPr>
          <w:ilvl w:val="0"/>
          <w:numId w:val="4"/>
        </w:numPr>
        <w:snapToGrid w:val="0"/>
        <w:spacing w:before="156" w:beforeLines="50" w:after="156" w:afterLines="50" w:line="300" w:lineRule="auto"/>
        <w:ind w:firstLineChars="0"/>
      </w:pPr>
      <w:r>
        <w:rPr>
          <w:rFonts w:hint="eastAsia"/>
        </w:rPr>
        <w:t>卖方和买方同意以</w:t>
      </w:r>
      <w:r>
        <w:t>[               ]评估公司（下称“评估机构”）[               ]日出具的[               ]评估报告所载[               ]净资产值为基础，股权转让价格为人民币/[               ]币[               ]元。 </w:t>
      </w:r>
    </w:p>
    <w:p>
      <w:pPr>
        <w:pStyle w:val="8"/>
        <w:numPr>
          <w:ilvl w:val="0"/>
          <w:numId w:val="4"/>
        </w:numPr>
        <w:snapToGrid w:val="0"/>
        <w:spacing w:before="156" w:beforeLines="50" w:after="156" w:afterLines="50" w:line="300" w:lineRule="auto"/>
        <w:ind w:firstLineChars="0"/>
      </w:pPr>
      <w:r>
        <w:t>买方应以相当于人民币[               ]元的[               ]币资金在</w:t>
      </w:r>
      <w:r>
        <w:rPr>
          <w:rFonts w:hint="eastAsia"/>
        </w:rPr>
        <w:t>[</w:t>
      </w:r>
      <w:r>
        <w:t xml:space="preserve">      ]日向卖方支付股权转让价款</w:t>
      </w:r>
      <w:r>
        <w:rPr>
          <w:rFonts w:hint="eastAsia"/>
        </w:rPr>
        <w:t>。</w:t>
      </w:r>
    </w:p>
    <w:p>
      <w:pPr>
        <w:pStyle w:val="8"/>
        <w:numPr>
          <w:ilvl w:val="0"/>
          <w:numId w:val="4"/>
        </w:numPr>
        <w:snapToGrid w:val="0"/>
        <w:spacing w:before="156" w:beforeLines="50" w:after="156" w:afterLines="50" w:line="300" w:lineRule="auto"/>
        <w:ind w:firstLineChars="0"/>
      </w:pPr>
      <w:r>
        <w:t>本合同签订并生效后10个工作日内，买方向卖方支付[               ]元的预付款；</w:t>
      </w:r>
    </w:p>
    <w:p>
      <w:pPr>
        <w:pStyle w:val="8"/>
        <w:numPr>
          <w:ilvl w:val="0"/>
          <w:numId w:val="4"/>
        </w:numPr>
        <w:snapToGrid w:val="0"/>
        <w:spacing w:before="156" w:beforeLines="50" w:after="156" w:afterLines="50" w:line="300" w:lineRule="auto"/>
        <w:ind w:firstLineChars="0"/>
      </w:pPr>
      <w:r>
        <w:t>  [其他各期付款金额及时间（若有）] </w:t>
      </w:r>
      <w:r>
        <w:rPr>
          <w:rFonts w:hint="eastAsia"/>
        </w:rPr>
        <w:t>；</w:t>
      </w:r>
    </w:p>
    <w:p>
      <w:pPr>
        <w:pStyle w:val="8"/>
        <w:numPr>
          <w:ilvl w:val="0"/>
          <w:numId w:val="4"/>
        </w:numPr>
        <w:snapToGrid w:val="0"/>
        <w:spacing w:before="156" w:beforeLines="50" w:after="156" w:afterLines="50" w:line="300" w:lineRule="auto"/>
        <w:ind w:firstLineChars="0"/>
      </w:pPr>
      <w:r>
        <w:rPr>
          <w:rFonts w:hint="eastAsia"/>
        </w:rPr>
        <w:t>交割日</w:t>
      </w:r>
      <w:r>
        <w:t>为</w:t>
      </w:r>
      <w:r>
        <w:rPr>
          <w:rFonts w:hint="eastAsia"/>
        </w:rPr>
        <w:t>：</w:t>
      </w:r>
      <w:r>
        <w:rPr>
          <w:rFonts w:hint="eastAsia"/>
          <w:u w:val="single"/>
        </w:rPr>
        <w:t xml:space="preserve">            </w:t>
      </w:r>
      <w:r>
        <w:rPr>
          <w:rFonts w:hint="eastAsia"/>
        </w:rPr>
        <w:t>；</w:t>
      </w:r>
    </w:p>
    <w:p>
      <w:pPr>
        <w:pStyle w:val="8"/>
        <w:numPr>
          <w:ilvl w:val="0"/>
          <w:numId w:val="4"/>
        </w:numPr>
        <w:snapToGrid w:val="0"/>
        <w:spacing w:before="156" w:beforeLines="50" w:after="156" w:afterLines="50" w:line="300" w:lineRule="auto"/>
        <w:ind w:firstLineChars="0"/>
      </w:pPr>
      <w:r>
        <w:t> 在交割日买方向卖方支付转让价款余额，即[               ]元。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交易条件 </w:t>
      </w:r>
    </w:p>
    <w:p>
      <w:pPr>
        <w:snapToGrid w:val="0"/>
        <w:spacing w:before="156" w:beforeLines="50" w:after="156" w:afterLines="50" w:line="300" w:lineRule="auto"/>
      </w:pPr>
      <w:r>
        <w:rPr>
          <w:rFonts w:hint="eastAsia"/>
        </w:rPr>
        <w:t>买方依本合同全额支付转让价款以卖方完成并满足下述交易条件为前提，除非买</w:t>
      </w:r>
    </w:p>
    <w:p>
      <w:pPr>
        <w:snapToGrid w:val="0"/>
        <w:spacing w:before="156" w:beforeLines="50" w:after="156" w:afterLines="50" w:line="300" w:lineRule="auto"/>
      </w:pPr>
      <w:r>
        <w:rPr>
          <w:rFonts w:hint="eastAsia"/>
        </w:rPr>
        <w:t>方同意放弃该前提：</w:t>
      </w:r>
      <w:r>
        <w:t>               </w:t>
      </w:r>
    </w:p>
    <w:p>
      <w:pPr>
        <w:pStyle w:val="8"/>
        <w:numPr>
          <w:ilvl w:val="0"/>
          <w:numId w:val="5"/>
        </w:numPr>
        <w:snapToGrid w:val="0"/>
        <w:spacing w:before="156" w:beforeLines="50" w:after="156" w:afterLines="50" w:line="300" w:lineRule="auto"/>
        <w:ind w:firstLineChars="0"/>
      </w:pPr>
      <w:r>
        <w:rPr>
          <w:rFonts w:hint="eastAsia"/>
        </w:rPr>
        <w:t>买方已完成对</w:t>
      </w:r>
      <w:r>
        <w:t>[               ]公司的尽职调查，且结果令买方满意</w:t>
      </w:r>
    </w:p>
    <w:p>
      <w:pPr>
        <w:pStyle w:val="8"/>
        <w:numPr>
          <w:ilvl w:val="0"/>
          <w:numId w:val="5"/>
        </w:numPr>
        <w:snapToGrid w:val="0"/>
        <w:spacing w:before="156" w:beforeLines="50" w:after="156" w:afterLines="50" w:line="300" w:lineRule="auto"/>
        <w:ind w:firstLineChars="0"/>
      </w:pPr>
      <w:r>
        <w:t> </w:t>
      </w:r>
      <w:r>
        <w:rPr>
          <w:rFonts w:hint="eastAsia"/>
        </w:rPr>
        <w:t>依据</w:t>
      </w:r>
      <w:r>
        <w:t>[               ]公司章程，股权转让及所涉章程的修改已取得[               ]公司必要的内部批准（包括但不限于董事会/股东大会批准，若有），[               ]公司其他股东已放弃对转让股权的优先认购权； </w:t>
      </w:r>
    </w:p>
    <w:p>
      <w:pPr>
        <w:pStyle w:val="8"/>
        <w:numPr>
          <w:ilvl w:val="0"/>
          <w:numId w:val="5"/>
        </w:numPr>
        <w:snapToGrid w:val="0"/>
        <w:spacing w:before="156" w:beforeLines="50" w:after="156" w:afterLines="50" w:line="300" w:lineRule="auto"/>
        <w:ind w:firstLineChars="0"/>
      </w:pPr>
      <w:r>
        <w:t>卖方已就[               ]公司的业务、经营、资产、债务等情况向买方进行充分披露； </w:t>
      </w:r>
    </w:p>
    <w:p>
      <w:pPr>
        <w:pStyle w:val="8"/>
        <w:numPr>
          <w:ilvl w:val="0"/>
          <w:numId w:val="5"/>
        </w:numPr>
        <w:snapToGrid w:val="0"/>
        <w:spacing w:before="156" w:beforeLines="50" w:after="156" w:afterLines="50" w:line="300" w:lineRule="auto"/>
        <w:ind w:firstLineChars="0"/>
      </w:pPr>
      <w:r>
        <w:t xml:space="preserve"> [               ]公司的业务、经营、资产、债务等情况未发生重大不利变化；</w:t>
      </w:r>
    </w:p>
    <w:p>
      <w:pPr>
        <w:pStyle w:val="8"/>
        <w:numPr>
          <w:ilvl w:val="0"/>
          <w:numId w:val="5"/>
        </w:numPr>
        <w:snapToGrid w:val="0"/>
        <w:spacing w:before="156" w:beforeLines="50" w:after="156" w:afterLines="50" w:line="300" w:lineRule="auto"/>
        <w:ind w:firstLineChars="0"/>
      </w:pPr>
      <w:r>
        <w:rPr>
          <w:rFonts w:hint="eastAsia"/>
        </w:rPr>
        <w:t>卖方未出现本合同项下违约情形，且</w:t>
      </w:r>
      <w:r>
        <w:t>卖方所做陈述与保证继续有效。</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过渡期安排 </w:t>
      </w:r>
    </w:p>
    <w:p>
      <w:pPr>
        <w:pStyle w:val="8"/>
        <w:numPr>
          <w:ilvl w:val="0"/>
          <w:numId w:val="6"/>
        </w:numPr>
        <w:snapToGrid w:val="0"/>
        <w:spacing w:before="156" w:beforeLines="50" w:after="156" w:afterLines="50" w:line="300" w:lineRule="auto"/>
        <w:ind w:firstLineChars="0"/>
      </w:pPr>
      <w:r>
        <w:rPr>
          <w:rFonts w:hint="eastAsia"/>
        </w:rPr>
        <w:t>在过渡期，卖方应保证： </w:t>
      </w:r>
    </w:p>
    <w:p>
      <w:pPr>
        <w:pStyle w:val="8"/>
        <w:numPr>
          <w:ilvl w:val="0"/>
          <w:numId w:val="7"/>
        </w:numPr>
        <w:snapToGrid w:val="0"/>
        <w:spacing w:before="156" w:beforeLines="50" w:after="156" w:afterLines="50" w:line="300" w:lineRule="auto"/>
        <w:ind w:firstLineChars="0"/>
      </w:pPr>
      <w:r>
        <w:t>[               ]公司正常经营，维持各重要合同的继续有效及履行；</w:t>
      </w:r>
    </w:p>
    <w:p>
      <w:pPr>
        <w:pStyle w:val="8"/>
        <w:numPr>
          <w:ilvl w:val="0"/>
          <w:numId w:val="7"/>
        </w:numPr>
        <w:snapToGrid w:val="0"/>
        <w:spacing w:before="156" w:beforeLines="50" w:after="156" w:afterLines="50" w:line="300" w:lineRule="auto"/>
        <w:ind w:firstLineChars="0"/>
      </w:pPr>
      <w:r>
        <w:t> 维护[               ]公司设备和设施，保证[               ]公司现有净资产不发生减损。 </w:t>
      </w:r>
    </w:p>
    <w:p>
      <w:pPr>
        <w:pStyle w:val="8"/>
        <w:numPr>
          <w:ilvl w:val="0"/>
          <w:numId w:val="6"/>
        </w:numPr>
        <w:snapToGrid w:val="0"/>
        <w:spacing w:before="156" w:beforeLines="50" w:after="156" w:afterLines="50" w:line="300" w:lineRule="auto"/>
        <w:ind w:firstLineChars="0"/>
      </w:pPr>
      <w:r>
        <w:t>卖方保证，非经买方事先书面同意，在过渡期公司不进行以下行为： </w:t>
      </w:r>
    </w:p>
    <w:p>
      <w:pPr>
        <w:pStyle w:val="8"/>
        <w:numPr>
          <w:ilvl w:val="0"/>
          <w:numId w:val="8"/>
        </w:numPr>
        <w:snapToGrid w:val="0"/>
        <w:spacing w:before="156" w:beforeLines="50" w:after="156" w:afterLines="50" w:line="300" w:lineRule="auto"/>
        <w:ind w:firstLineChars="0"/>
      </w:pPr>
      <w:r>
        <w:t>通过任何决定或决议，以便宣布、分配股息、股利或任何形式的利润分配；</w:t>
      </w:r>
    </w:p>
    <w:p>
      <w:pPr>
        <w:pStyle w:val="8"/>
        <w:numPr>
          <w:ilvl w:val="0"/>
          <w:numId w:val="8"/>
        </w:numPr>
        <w:snapToGrid w:val="0"/>
        <w:spacing w:before="156" w:beforeLines="50" w:after="156" w:afterLines="50" w:line="300" w:lineRule="auto"/>
        <w:ind w:firstLineChars="0"/>
      </w:pPr>
      <w:r>
        <w:t>变更注册资本，或变更股权结构； </w:t>
      </w:r>
    </w:p>
    <w:p>
      <w:pPr>
        <w:pStyle w:val="8"/>
        <w:numPr>
          <w:ilvl w:val="0"/>
          <w:numId w:val="8"/>
        </w:numPr>
        <w:snapToGrid w:val="0"/>
        <w:spacing w:before="156" w:beforeLines="50" w:after="156" w:afterLines="50" w:line="300" w:lineRule="auto"/>
        <w:ind w:firstLineChars="0"/>
      </w:pPr>
      <w:r>
        <w:t>达成任何限制[               ]公司经营其现时业务的合同或合同； </w:t>
      </w:r>
    </w:p>
    <w:p>
      <w:pPr>
        <w:pStyle w:val="8"/>
        <w:numPr>
          <w:ilvl w:val="0"/>
          <w:numId w:val="8"/>
        </w:numPr>
        <w:snapToGrid w:val="0"/>
        <w:spacing w:before="156" w:beforeLines="50" w:after="156" w:afterLines="50" w:line="300" w:lineRule="auto"/>
        <w:ind w:firstLineChars="0"/>
      </w:pPr>
      <w:r>
        <w:t>参与任何合同或安排，使本合同书项下交易和安排受到任何限制或不利影</w:t>
      </w:r>
      <w:r>
        <w:rPr>
          <w:rFonts w:hint="eastAsia"/>
        </w:rPr>
        <w:t>响。 </w:t>
      </w:r>
    </w:p>
    <w:p>
      <w:pPr>
        <w:pStyle w:val="8"/>
        <w:numPr>
          <w:ilvl w:val="0"/>
          <w:numId w:val="8"/>
        </w:numPr>
        <w:snapToGrid w:val="0"/>
        <w:spacing w:before="156" w:beforeLines="50" w:after="156" w:afterLines="50" w:line="300" w:lineRule="auto"/>
        <w:ind w:firstLineChars="0"/>
      </w:pPr>
      <w:r>
        <w:t>对外担保或对外借贷，包括向股东及卖方担保或借贷；</w:t>
      </w:r>
    </w:p>
    <w:p>
      <w:pPr>
        <w:pStyle w:val="8"/>
        <w:numPr>
          <w:ilvl w:val="0"/>
          <w:numId w:val="8"/>
        </w:numPr>
        <w:snapToGrid w:val="0"/>
        <w:spacing w:before="156" w:beforeLines="50" w:after="156" w:afterLines="50" w:line="300" w:lineRule="auto"/>
        <w:ind w:firstLineChars="0"/>
      </w:pPr>
      <w:r>
        <w:t>转让或出售其重大资产或业务； </w:t>
      </w:r>
    </w:p>
    <w:p>
      <w:pPr>
        <w:pStyle w:val="8"/>
        <w:numPr>
          <w:ilvl w:val="0"/>
          <w:numId w:val="8"/>
        </w:numPr>
        <w:snapToGrid w:val="0"/>
        <w:spacing w:before="156" w:beforeLines="50" w:after="156" w:afterLines="50" w:line="300" w:lineRule="auto"/>
        <w:ind w:firstLineChars="0"/>
      </w:pPr>
      <w:r>
        <w:t>签署纯义务性或非正常的合同；</w:t>
      </w:r>
    </w:p>
    <w:p>
      <w:pPr>
        <w:pStyle w:val="8"/>
        <w:numPr>
          <w:ilvl w:val="0"/>
          <w:numId w:val="8"/>
        </w:numPr>
        <w:snapToGrid w:val="0"/>
        <w:spacing w:before="156" w:beforeLines="50" w:after="156" w:afterLines="50" w:line="300" w:lineRule="auto"/>
        <w:ind w:firstLineChars="0"/>
      </w:pPr>
      <w:r>
        <w:t>就其经营活动进行任何重大变更。 </w:t>
      </w:r>
    </w:p>
    <w:p>
      <w:pPr>
        <w:pStyle w:val="8"/>
        <w:numPr>
          <w:ilvl w:val="0"/>
          <w:numId w:val="6"/>
        </w:numPr>
        <w:snapToGrid w:val="0"/>
        <w:spacing w:before="156" w:beforeLines="50" w:after="156" w:afterLines="50" w:line="300" w:lineRule="auto"/>
        <w:ind w:firstLineChars="0"/>
      </w:pPr>
      <w:r>
        <w:t>卖方应确保买方及其所聘请的专业顾问，可以在任一工作日的任何时间向[               ]公司工作人员询问、查阅并取得关于[               ]公司资产、经营情况的相关资料及记录的复印件，以便买方了解[               ]公司的经营情况。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交割及交易完成 </w:t>
      </w:r>
    </w:p>
    <w:p>
      <w:pPr>
        <w:pStyle w:val="8"/>
        <w:numPr>
          <w:ilvl w:val="0"/>
          <w:numId w:val="9"/>
        </w:numPr>
        <w:snapToGrid w:val="0"/>
        <w:spacing w:before="156" w:beforeLines="50" w:after="156" w:afterLines="50" w:line="300" w:lineRule="auto"/>
        <w:ind w:firstLineChars="0"/>
      </w:pPr>
      <w:r>
        <w:rPr>
          <w:rFonts w:hint="eastAsia"/>
        </w:rPr>
        <w:t>卖方应在交割日向买方提供</w:t>
      </w:r>
      <w:r>
        <w:t xml:space="preserve"> [               ]公司《合资合同》、《合资章程》、已签署的办理股权变更登记所需的[               ]公司董事会/股东会决议等内部批准文件，包括但不限于关于公司变更董事、监事、总经理/副总经理的董事会/股东会决议； </w:t>
      </w:r>
    </w:p>
    <w:p>
      <w:pPr>
        <w:pStyle w:val="8"/>
        <w:numPr>
          <w:ilvl w:val="0"/>
          <w:numId w:val="9"/>
        </w:numPr>
        <w:snapToGrid w:val="0"/>
        <w:spacing w:before="156" w:beforeLines="50" w:after="156" w:afterLines="50" w:line="300" w:lineRule="auto"/>
        <w:ind w:firstLineChars="0"/>
      </w:pPr>
      <w:r>
        <w:t>除非买方有相反的要求，否则卖方应促使其原委派到[               ]公司的董事、监事、总经理/副总经理及其他人员（若有）在交割日离职，且该等离职不应导致[               ]公司对其承担任何赔偿责任； </w:t>
      </w:r>
    </w:p>
    <w:p>
      <w:pPr>
        <w:pStyle w:val="8"/>
        <w:numPr>
          <w:ilvl w:val="0"/>
          <w:numId w:val="9"/>
        </w:numPr>
        <w:snapToGrid w:val="0"/>
        <w:spacing w:before="156" w:beforeLines="50" w:after="156" w:afterLines="50" w:line="300" w:lineRule="auto"/>
        <w:ind w:firstLineChars="0"/>
      </w:pPr>
      <w:r>
        <w:t>甲方应促使离职的人员在交割日向买方移交所有其控制的公司印章及资料（若有）； </w:t>
      </w:r>
    </w:p>
    <w:p>
      <w:pPr>
        <w:pStyle w:val="8"/>
        <w:numPr>
          <w:ilvl w:val="0"/>
          <w:numId w:val="9"/>
        </w:numPr>
        <w:snapToGrid w:val="0"/>
        <w:spacing w:before="156" w:beforeLines="50" w:after="156" w:afterLines="50" w:line="300" w:lineRule="auto"/>
        <w:ind w:firstLineChars="0"/>
      </w:pPr>
      <w:r>
        <w:t>买方应在交割日付清股权转让价款，卖方应协助并敦促[               ]公司在买方付清转让价款后[10]个工作日内完成相关的股权转让所涉工商变更登记（“交易完成”）； </w:t>
      </w:r>
    </w:p>
    <w:p>
      <w:pPr>
        <w:pStyle w:val="8"/>
        <w:numPr>
          <w:ilvl w:val="0"/>
          <w:numId w:val="9"/>
        </w:numPr>
        <w:snapToGrid w:val="0"/>
        <w:spacing w:before="156" w:beforeLines="50" w:after="156" w:afterLines="50" w:line="300" w:lineRule="auto"/>
        <w:ind w:firstLineChars="0"/>
      </w:pPr>
      <w:r>
        <w:rPr>
          <w:rFonts w:hint="eastAsia"/>
        </w:rPr>
        <w:t>交易完成并不影响买方对卖方违约行为的追偿权。</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不竞争承诺</w:t>
      </w:r>
    </w:p>
    <w:p>
      <w:pPr>
        <w:snapToGrid w:val="0"/>
        <w:spacing w:before="156" w:beforeLines="50" w:after="156" w:afterLines="50" w:line="300" w:lineRule="auto"/>
      </w:pPr>
      <w:r>
        <w:rPr>
          <w:rFonts w:hint="eastAsia"/>
        </w:rPr>
        <w:t>交易完成后，卖方在</w:t>
      </w:r>
      <w:r>
        <w:t>[               ]年内，不得在[               ]地区从事与[               ]公司经营范围相竞争的业务，或投资于从事与[               ]公司相竞争业务的任何实体。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b/>
        </w:rPr>
        <w:t>陈述与保证 </w:t>
      </w:r>
    </w:p>
    <w:p>
      <w:pPr>
        <w:pStyle w:val="8"/>
        <w:numPr>
          <w:ilvl w:val="0"/>
          <w:numId w:val="10"/>
        </w:numPr>
        <w:snapToGrid w:val="0"/>
        <w:spacing w:before="156" w:beforeLines="50" w:after="156" w:afterLines="50" w:line="300" w:lineRule="auto"/>
        <w:ind w:firstLineChars="0"/>
      </w:pPr>
      <w:r>
        <w:rPr>
          <w:rFonts w:hint="eastAsia"/>
        </w:rPr>
        <w:t>卖方陈述并保证 </w:t>
      </w:r>
    </w:p>
    <w:p>
      <w:pPr>
        <w:pStyle w:val="8"/>
        <w:numPr>
          <w:ilvl w:val="0"/>
          <w:numId w:val="11"/>
        </w:numPr>
        <w:snapToGrid w:val="0"/>
        <w:spacing w:before="156" w:beforeLines="50" w:after="156" w:afterLines="50" w:line="300" w:lineRule="auto"/>
        <w:ind w:firstLineChars="0"/>
      </w:pPr>
      <w:r>
        <w:t>卖方系根据[               ]法律合法成立有效存续的[               ]，其拥有充分的权力和权利，</w:t>
      </w:r>
      <w:r>
        <w:rPr>
          <w:rFonts w:hint="eastAsia"/>
        </w:rPr>
        <w:t>签署并履行本合同；</w:t>
      </w:r>
    </w:p>
    <w:p>
      <w:pPr>
        <w:pStyle w:val="8"/>
        <w:numPr>
          <w:ilvl w:val="0"/>
          <w:numId w:val="11"/>
        </w:numPr>
        <w:snapToGrid w:val="0"/>
        <w:spacing w:before="156" w:beforeLines="50" w:after="156" w:afterLines="50" w:line="300" w:lineRule="auto"/>
        <w:ind w:firstLineChars="0"/>
      </w:pPr>
      <w:r>
        <w:rPr>
          <w:rFonts w:hint="eastAsia"/>
        </w:rPr>
        <w:t> </w:t>
      </w:r>
      <w:r>
        <w:t>卖方已采取一切适当和必要的公司行为，授权签署和履行本合同；</w:t>
      </w:r>
    </w:p>
    <w:p>
      <w:pPr>
        <w:pStyle w:val="8"/>
        <w:numPr>
          <w:ilvl w:val="0"/>
          <w:numId w:val="11"/>
        </w:numPr>
        <w:snapToGrid w:val="0"/>
        <w:spacing w:before="156" w:beforeLines="50" w:after="156" w:afterLines="50" w:line="300" w:lineRule="auto"/>
        <w:ind w:firstLineChars="0"/>
      </w:pPr>
      <w:r>
        <w:t> 卖方合法持有[               ]公司[               ]%股权，并对转让股权拥有完全、有效的处分权，</w:t>
      </w:r>
      <w:r>
        <w:rPr>
          <w:rFonts w:hint="eastAsia"/>
        </w:rPr>
        <w:t>不存在限制股权转让的任何判决、裁决，也没有任何会对转让股权及其权属转移产生不利影响的悬而未决的或潜在的诉讼、仲裁、法院裁决、裁定等； </w:t>
      </w:r>
    </w:p>
    <w:p>
      <w:pPr>
        <w:pStyle w:val="8"/>
        <w:numPr>
          <w:ilvl w:val="0"/>
          <w:numId w:val="11"/>
        </w:numPr>
        <w:snapToGrid w:val="0"/>
        <w:spacing w:before="156" w:beforeLines="50" w:after="156" w:afterLines="50" w:line="300" w:lineRule="auto"/>
        <w:ind w:firstLineChars="0"/>
      </w:pPr>
      <w:r>
        <w:t>不存在任何与本合同项下转让股权有关的由卖方作为一方签署的、可能对</w:t>
      </w:r>
      <w:r>
        <w:rPr>
          <w:rFonts w:hint="eastAsia"/>
        </w:rPr>
        <w:t>股权转让或买方产生重大不利影响的合同或者合同； </w:t>
      </w:r>
    </w:p>
    <w:p>
      <w:pPr>
        <w:pStyle w:val="8"/>
        <w:numPr>
          <w:ilvl w:val="0"/>
          <w:numId w:val="11"/>
        </w:numPr>
        <w:snapToGrid w:val="0"/>
        <w:spacing w:before="156" w:beforeLines="50" w:after="156" w:afterLines="50" w:line="300" w:lineRule="auto"/>
        <w:ind w:firstLineChars="0"/>
      </w:pPr>
      <w:r>
        <w:t>转让股权未被设定任何质押、担保或任何形式的第三方权利，并且</w:t>
      </w:r>
      <w:r>
        <w:rPr>
          <w:rFonts w:hint="eastAsia"/>
        </w:rPr>
        <w:t>在交易完成前也不在转让股权上设定任何上述担保权益及第三方权益；</w:t>
      </w:r>
    </w:p>
    <w:p>
      <w:pPr>
        <w:pStyle w:val="8"/>
        <w:numPr>
          <w:ilvl w:val="0"/>
          <w:numId w:val="11"/>
        </w:numPr>
        <w:snapToGrid w:val="0"/>
        <w:spacing w:before="156" w:beforeLines="50" w:after="156" w:afterLines="50" w:line="300" w:lineRule="auto"/>
        <w:ind w:firstLineChars="0"/>
      </w:pPr>
      <w:r>
        <w:t>任何第三方对转让股权不存在优先认购权或选择权； </w:t>
      </w:r>
    </w:p>
    <w:p>
      <w:pPr>
        <w:pStyle w:val="8"/>
        <w:numPr>
          <w:ilvl w:val="0"/>
          <w:numId w:val="11"/>
        </w:numPr>
        <w:snapToGrid w:val="0"/>
        <w:spacing w:before="156" w:beforeLines="50" w:after="156" w:afterLines="50" w:line="300" w:lineRule="auto"/>
        <w:ind w:firstLineChars="0"/>
      </w:pPr>
      <w:r>
        <w:t>卖方保证不因本身的债务而导致任何第三方对转让股权行使追索权，如果</w:t>
      </w:r>
      <w:r>
        <w:rPr>
          <w:rFonts w:hint="eastAsia"/>
        </w:rPr>
        <w:t>出现该等情况，卖方应立即消除该等追索或威胁，给买方造成损失的，在接到买方索赔通知后</w:t>
      </w:r>
      <w:r>
        <w:t>10日内以现金足额给予买方补偿； </w:t>
      </w:r>
    </w:p>
    <w:p>
      <w:pPr>
        <w:pStyle w:val="8"/>
        <w:numPr>
          <w:ilvl w:val="0"/>
          <w:numId w:val="11"/>
        </w:numPr>
        <w:snapToGrid w:val="0"/>
        <w:spacing w:before="156" w:beforeLines="50" w:after="156" w:afterLines="50" w:line="300" w:lineRule="auto"/>
        <w:ind w:firstLineChars="0"/>
      </w:pPr>
      <w:r>
        <w:t>自本合同签署之日起，卖方不与任何第三方就股权转让事宜进行磋商、谈</w:t>
      </w:r>
      <w:r>
        <w:rPr>
          <w:rFonts w:hint="eastAsia"/>
        </w:rPr>
        <w:t>判或签订合同或合同或其他文件； </w:t>
      </w:r>
    </w:p>
    <w:p>
      <w:pPr>
        <w:pStyle w:val="8"/>
        <w:numPr>
          <w:ilvl w:val="0"/>
          <w:numId w:val="11"/>
        </w:numPr>
        <w:snapToGrid w:val="0"/>
        <w:spacing w:before="156" w:beforeLines="50" w:after="156" w:afterLines="50" w:line="300" w:lineRule="auto"/>
        <w:ind w:firstLineChars="0"/>
      </w:pPr>
      <w:r>
        <w:t>向买方提供所有涉及转让股权的法律文件，并保证法律文件的真实性、合</w:t>
      </w:r>
      <w:r>
        <w:rPr>
          <w:rFonts w:hint="eastAsia"/>
        </w:rPr>
        <w:t>法性和有效性； </w:t>
      </w:r>
    </w:p>
    <w:p>
      <w:pPr>
        <w:pStyle w:val="8"/>
        <w:numPr>
          <w:ilvl w:val="0"/>
          <w:numId w:val="11"/>
        </w:numPr>
        <w:snapToGrid w:val="0"/>
        <w:spacing w:before="156" w:beforeLines="50" w:after="156" w:afterLines="50" w:line="300" w:lineRule="auto"/>
        <w:ind w:firstLineChars="0"/>
      </w:pPr>
      <w:r>
        <w:t>向买方就股权转让进行的信息披露是真实的、准确的、充分的，包括但不</w:t>
      </w:r>
      <w:r>
        <w:rPr>
          <w:rFonts w:hint="eastAsia"/>
        </w:rPr>
        <w:t>限于其就转让股权及</w:t>
      </w:r>
      <w:r>
        <w:t>[               ]公司情况所提供的所有信息、数据、文件和资料（以下简称“信息资料”），均为真实的、准确的、完整的，所提供复印件与原件一致； </w:t>
      </w:r>
    </w:p>
    <w:p>
      <w:pPr>
        <w:pStyle w:val="8"/>
        <w:numPr>
          <w:ilvl w:val="0"/>
          <w:numId w:val="11"/>
        </w:numPr>
        <w:snapToGrid w:val="0"/>
        <w:spacing w:before="156" w:beforeLines="50" w:after="156" w:afterLines="50" w:line="300" w:lineRule="auto"/>
        <w:ind w:firstLineChars="0"/>
      </w:pPr>
      <w:r>
        <w:t>卖方将向买方提供关于[               ]公司资产、负债真实、全面、正确的所有资料。</w:t>
      </w:r>
      <w:r>
        <w:rPr>
          <w:rFonts w:hint="eastAsia"/>
        </w:rPr>
        <w:t>卖方保证</w:t>
      </w:r>
      <w:r>
        <w:t>[               ]公司财务信息真实、完整、全面，如[               ]公司存在未向买方披露的负债及或有负债情形，卖方应足额赔偿买方因此所受损失。未向买方</w:t>
      </w:r>
      <w:r>
        <w:rPr>
          <w:rFonts w:hint="eastAsia"/>
        </w:rPr>
        <w:t>披露的情况包括卖方向买方提供的会计报表或审计报告未反映，且卖方未向买方提供书面说明； </w:t>
      </w:r>
    </w:p>
    <w:p>
      <w:pPr>
        <w:pStyle w:val="8"/>
        <w:numPr>
          <w:ilvl w:val="0"/>
          <w:numId w:val="11"/>
        </w:numPr>
        <w:snapToGrid w:val="0"/>
        <w:spacing w:before="156" w:beforeLines="50" w:after="156" w:afterLines="50" w:line="300" w:lineRule="auto"/>
        <w:ind w:firstLineChars="0"/>
      </w:pPr>
      <w:r>
        <w:t>将促成买方与[               ]公司其他股东签署《合资合同》及《合资章程》，其内容</w:t>
      </w:r>
      <w:r>
        <w:rPr>
          <w:rFonts w:hint="eastAsia"/>
        </w:rPr>
        <w:t>应包括：买方有权向</w:t>
      </w:r>
      <w:r>
        <w:t>[               ]公司委派一名总经理/[               ]副总经理/董事长/[               ]名董事； </w:t>
      </w:r>
    </w:p>
    <w:p>
      <w:pPr>
        <w:pStyle w:val="8"/>
        <w:numPr>
          <w:ilvl w:val="0"/>
          <w:numId w:val="11"/>
        </w:numPr>
        <w:snapToGrid w:val="0"/>
        <w:spacing w:before="156" w:beforeLines="50" w:after="156" w:afterLines="50" w:line="300" w:lineRule="auto"/>
        <w:ind w:firstLineChars="0"/>
      </w:pPr>
      <w:r>
        <w:t>将确保附件八留任人员名单中所列人员在交割日后继续留任[               ]公司，不因</w:t>
      </w:r>
      <w:r>
        <w:rPr>
          <w:rFonts w:hint="eastAsia"/>
        </w:rPr>
        <w:t>本次股权转让而离职。对于留任人员名单中未列名的卖方原委派至</w:t>
      </w:r>
      <w:r>
        <w:t>[               ]公司的人员，卖方应负责安臵，并承担任何对该等人员依法应负的补偿责任。 </w:t>
      </w:r>
    </w:p>
    <w:p>
      <w:pPr>
        <w:pStyle w:val="8"/>
        <w:numPr>
          <w:ilvl w:val="0"/>
          <w:numId w:val="11"/>
        </w:numPr>
        <w:snapToGrid w:val="0"/>
        <w:spacing w:before="156" w:beforeLines="50" w:after="156" w:afterLines="50" w:line="300" w:lineRule="auto"/>
        <w:ind w:firstLineChars="0"/>
      </w:pPr>
      <w:r>
        <w:t>将采取使本合同生效或有法律效力所必需的或所要求的全部行动并签署全</w:t>
      </w:r>
      <w:r>
        <w:rPr>
          <w:rFonts w:hint="eastAsia"/>
        </w:rPr>
        <w:t>部所必需的或所要求的全部相关文件； </w:t>
      </w:r>
    </w:p>
    <w:p>
      <w:pPr>
        <w:pStyle w:val="8"/>
        <w:numPr>
          <w:ilvl w:val="0"/>
          <w:numId w:val="11"/>
        </w:numPr>
        <w:snapToGrid w:val="0"/>
        <w:spacing w:before="156" w:beforeLines="50" w:after="156" w:afterLines="50" w:line="300" w:lineRule="auto"/>
        <w:ind w:firstLineChars="0"/>
      </w:pPr>
      <w:r>
        <w:t>本合同附件一披露函中关于[               ]公司的陈述均为真实、准确的，并在出现与</w:t>
      </w:r>
      <w:r>
        <w:rPr>
          <w:rFonts w:hint="eastAsia"/>
        </w:rPr>
        <w:t>事实不符情形时，及时书面通知买方； </w:t>
      </w:r>
    </w:p>
    <w:p>
      <w:pPr>
        <w:pStyle w:val="8"/>
        <w:numPr>
          <w:ilvl w:val="0"/>
          <w:numId w:val="11"/>
        </w:numPr>
        <w:snapToGrid w:val="0"/>
        <w:spacing w:before="156" w:beforeLines="50" w:after="156" w:afterLines="50" w:line="300" w:lineRule="auto"/>
        <w:ind w:firstLineChars="0"/>
      </w:pPr>
      <w:r>
        <w:t>卖方将无条件地承担及补偿买方任何因本合同所规定的陈述与保证的不真</w:t>
      </w:r>
      <w:r>
        <w:rPr>
          <w:rFonts w:hint="eastAsia"/>
        </w:rPr>
        <w:t>实或不准确而遭受的任何损失和费用； </w:t>
      </w:r>
    </w:p>
    <w:p>
      <w:pPr>
        <w:pStyle w:val="8"/>
        <w:numPr>
          <w:ilvl w:val="0"/>
          <w:numId w:val="11"/>
        </w:numPr>
        <w:snapToGrid w:val="0"/>
        <w:spacing w:before="156" w:beforeLines="50" w:after="156" w:afterLines="50" w:line="300" w:lineRule="auto"/>
        <w:ind w:firstLineChars="0"/>
      </w:pPr>
      <w:r>
        <w:t>敦促[               ]公司及时办理股权转让及相关事宜所涉所有批准及登记事宜，包括</w:t>
      </w:r>
      <w:r>
        <w:rPr>
          <w:rFonts w:hint="eastAsia"/>
        </w:rPr>
        <w:t>但不限于</w:t>
      </w:r>
      <w:r>
        <w:t>[               ]公司的内部批准及审批机关的批准； </w:t>
      </w:r>
    </w:p>
    <w:p>
      <w:pPr>
        <w:pStyle w:val="8"/>
        <w:numPr>
          <w:ilvl w:val="0"/>
          <w:numId w:val="11"/>
        </w:numPr>
        <w:snapToGrid w:val="0"/>
        <w:spacing w:before="156" w:beforeLines="50" w:after="156" w:afterLines="50" w:line="300" w:lineRule="auto"/>
        <w:ind w:firstLineChars="0"/>
      </w:pPr>
      <w:r>
        <w:t>卖方签署和履行本合同并不违反法律的规定，也不违反其章程或其它</w:t>
      </w:r>
      <w:r>
        <w:rPr>
          <w:rFonts w:hint="eastAsia"/>
        </w:rPr>
        <w:t>组织规则中的任何条款或与之相冲突，亦将不违反对其具有约束力的任何合同性文件的规定，或者与之有利益冲突； </w:t>
      </w:r>
    </w:p>
    <w:p>
      <w:pPr>
        <w:pStyle w:val="8"/>
        <w:numPr>
          <w:ilvl w:val="0"/>
          <w:numId w:val="11"/>
        </w:numPr>
        <w:snapToGrid w:val="0"/>
        <w:spacing w:before="156" w:beforeLines="50" w:after="156" w:afterLines="50" w:line="300" w:lineRule="auto"/>
        <w:ind w:firstLineChars="0"/>
      </w:pPr>
      <w:r>
        <w:t>卖方将承担因其在本合同中的陈述与保证与事实不符而引起的一切经济和</w:t>
      </w:r>
      <w:r>
        <w:rPr>
          <w:rFonts w:hint="eastAsia"/>
        </w:rPr>
        <w:t>法律责任； </w:t>
      </w:r>
    </w:p>
    <w:p>
      <w:pPr>
        <w:pStyle w:val="8"/>
        <w:numPr>
          <w:ilvl w:val="0"/>
          <w:numId w:val="11"/>
        </w:numPr>
        <w:snapToGrid w:val="0"/>
        <w:spacing w:before="156" w:beforeLines="50" w:after="156" w:afterLines="50" w:line="300" w:lineRule="auto"/>
        <w:ind w:firstLineChars="0"/>
      </w:pPr>
      <w:r>
        <w:t>本合同项下的陈述与保证在交割日及其后[               ]继续有效。 </w:t>
      </w:r>
    </w:p>
    <w:p>
      <w:pPr>
        <w:pStyle w:val="8"/>
        <w:numPr>
          <w:ilvl w:val="0"/>
          <w:numId w:val="10"/>
        </w:numPr>
        <w:snapToGrid w:val="0"/>
        <w:spacing w:before="156" w:beforeLines="50" w:after="156" w:afterLines="50" w:line="300" w:lineRule="auto"/>
        <w:ind w:firstLineChars="0"/>
      </w:pPr>
      <w:r>
        <w:rPr>
          <w:rFonts w:hint="eastAsia"/>
        </w:rPr>
        <w:t>买方陈述并保证 </w:t>
      </w:r>
    </w:p>
    <w:p>
      <w:pPr>
        <w:pStyle w:val="8"/>
        <w:numPr>
          <w:ilvl w:val="0"/>
          <w:numId w:val="12"/>
        </w:numPr>
        <w:snapToGrid w:val="0"/>
        <w:spacing w:before="156" w:beforeLines="50" w:after="156" w:afterLines="50" w:line="300" w:lineRule="auto"/>
        <w:ind w:firstLineChars="0"/>
      </w:pPr>
      <w:r>
        <w:t>买方系根据[               ]法律合法成立有效存续的[               ]，其拥有充分的权力和权利，</w:t>
      </w:r>
      <w:r>
        <w:rPr>
          <w:rFonts w:hint="eastAsia"/>
        </w:rPr>
        <w:t>签署并履行本合同； </w:t>
      </w:r>
    </w:p>
    <w:p>
      <w:pPr>
        <w:pStyle w:val="8"/>
        <w:numPr>
          <w:ilvl w:val="0"/>
          <w:numId w:val="12"/>
        </w:numPr>
        <w:snapToGrid w:val="0"/>
        <w:spacing w:before="156" w:beforeLines="50" w:after="156" w:afterLines="50" w:line="300" w:lineRule="auto"/>
        <w:ind w:firstLineChars="0"/>
      </w:pPr>
      <w:r>
        <w:t>买方已采取一切适当和必要的公司行为，授权签署和履行本合同； </w:t>
      </w:r>
    </w:p>
    <w:p>
      <w:pPr>
        <w:pStyle w:val="8"/>
        <w:numPr>
          <w:ilvl w:val="0"/>
          <w:numId w:val="12"/>
        </w:numPr>
        <w:snapToGrid w:val="0"/>
        <w:spacing w:before="156" w:beforeLines="50" w:after="156" w:afterLines="50" w:line="300" w:lineRule="auto"/>
        <w:ind w:firstLineChars="0"/>
      </w:pPr>
      <w:r>
        <w:t>配合卖方完成使本合同生效或有法律效力所必需的或所要求的全部行动并</w:t>
      </w:r>
      <w:r>
        <w:rPr>
          <w:rFonts w:hint="eastAsia"/>
        </w:rPr>
        <w:t>签署全部所必需的或所要求的相关文件； </w:t>
      </w:r>
    </w:p>
    <w:p>
      <w:pPr>
        <w:pStyle w:val="8"/>
        <w:numPr>
          <w:ilvl w:val="0"/>
          <w:numId w:val="12"/>
        </w:numPr>
        <w:snapToGrid w:val="0"/>
        <w:spacing w:before="156" w:beforeLines="50" w:after="156" w:afterLines="50" w:line="300" w:lineRule="auto"/>
        <w:ind w:firstLineChars="0"/>
      </w:pPr>
      <w:r>
        <w:t>买方对于其履行本合同的行为，以及完成本合同而产生的预期交易的行为，</w:t>
      </w:r>
      <w:r>
        <w:rPr>
          <w:rFonts w:hint="eastAsia"/>
        </w:rPr>
        <w:t>均将承担其后果，包括但不限于自</w:t>
      </w:r>
      <w:r>
        <w:t>[               ]公司取得外资审批机构的批准证书之日起，享有作为[               ]公司股东的权利并承担相应的义务；</w:t>
      </w:r>
    </w:p>
    <w:p>
      <w:pPr>
        <w:pStyle w:val="8"/>
        <w:numPr>
          <w:ilvl w:val="0"/>
          <w:numId w:val="12"/>
        </w:numPr>
        <w:snapToGrid w:val="0"/>
        <w:spacing w:before="156" w:beforeLines="50" w:after="156" w:afterLines="50" w:line="300" w:lineRule="auto"/>
        <w:ind w:firstLineChars="0"/>
      </w:pPr>
      <w:r>
        <w:t>按照本合同的约定支付转让价款。 </w:t>
      </w:r>
    </w:p>
    <w:p>
      <w:pPr>
        <w:pStyle w:val="8"/>
        <w:snapToGrid w:val="0"/>
        <w:spacing w:before="156" w:beforeLines="50" w:after="156" w:afterLines="50" w:line="300" w:lineRule="auto"/>
        <w:ind w:left="846" w:firstLine="0" w:firstLineChars="0"/>
      </w:pPr>
    </w:p>
    <w:p>
      <w:pPr>
        <w:pStyle w:val="8"/>
        <w:numPr>
          <w:ilvl w:val="0"/>
          <w:numId w:val="2"/>
        </w:numPr>
        <w:snapToGrid w:val="0"/>
        <w:spacing w:before="156" w:beforeLines="50" w:after="156" w:afterLines="50" w:line="300" w:lineRule="auto"/>
        <w:ind w:firstLineChars="0"/>
        <w:rPr>
          <w:b/>
        </w:rPr>
      </w:pPr>
      <w:r>
        <w:rPr>
          <w:rFonts w:hint="eastAsia"/>
          <w:b/>
        </w:rPr>
        <w:t>合同的解除 </w:t>
      </w:r>
    </w:p>
    <w:p>
      <w:pPr>
        <w:pStyle w:val="8"/>
        <w:numPr>
          <w:ilvl w:val="0"/>
          <w:numId w:val="13"/>
        </w:numPr>
        <w:snapToGrid w:val="0"/>
        <w:spacing w:before="156" w:beforeLines="50" w:after="156" w:afterLines="50" w:line="300" w:lineRule="auto"/>
        <w:ind w:firstLineChars="0"/>
      </w:pPr>
      <w:r>
        <w:rPr>
          <w:rFonts w:hint="eastAsia"/>
        </w:rPr>
        <w:t>如果</w:t>
      </w:r>
      <w:r>
        <w:t>规定的条件在本合同签署后[               ]月内仍然未满足或被放弃，或双方另有书面约定延期，否则任何一方可以书面通知的形式终止本合同； </w:t>
      </w:r>
    </w:p>
    <w:p>
      <w:pPr>
        <w:pStyle w:val="8"/>
        <w:numPr>
          <w:ilvl w:val="0"/>
          <w:numId w:val="13"/>
        </w:numPr>
        <w:snapToGrid w:val="0"/>
        <w:spacing w:before="156" w:beforeLines="50" w:after="156" w:afterLines="50" w:line="300" w:lineRule="auto"/>
        <w:ind w:firstLineChars="0"/>
      </w:pPr>
      <w:r>
        <w:t>如卖方未履行本合同项下的义务，或出现与其陈述与保证不符情形时，买方可以书面通知的形式通知卖方终止本合同； </w:t>
      </w:r>
    </w:p>
    <w:p>
      <w:pPr>
        <w:pStyle w:val="8"/>
        <w:numPr>
          <w:ilvl w:val="0"/>
          <w:numId w:val="13"/>
        </w:numPr>
        <w:snapToGrid w:val="0"/>
        <w:spacing w:before="156" w:beforeLines="50" w:after="156" w:afterLines="50" w:line="300" w:lineRule="auto"/>
        <w:ind w:firstLineChars="0"/>
      </w:pPr>
      <w:r>
        <w:t>本合同终止后，卖方应在终止后2个工作日内，将买方支付的预付款（若有）退还给买方</w:t>
      </w:r>
    </w:p>
    <w:p>
      <w:pPr>
        <w:pStyle w:val="8"/>
        <w:numPr>
          <w:ilvl w:val="0"/>
          <w:numId w:val="13"/>
        </w:numPr>
        <w:snapToGrid w:val="0"/>
        <w:spacing w:before="156" w:beforeLines="50" w:after="156" w:afterLines="50" w:line="300" w:lineRule="auto"/>
        <w:ind w:firstLineChars="0"/>
      </w:pPr>
      <w:r>
        <w:t>如果规定的条件由于任何一方的过错而导致未成就且未获得另一方对该条件的豁免，该过错方应当依据本合同就因此所造成的损失承担责任； </w:t>
      </w:r>
    </w:p>
    <w:p>
      <w:pPr>
        <w:pStyle w:val="8"/>
        <w:numPr>
          <w:ilvl w:val="0"/>
          <w:numId w:val="13"/>
        </w:numPr>
        <w:snapToGrid w:val="0"/>
        <w:spacing w:before="156" w:beforeLines="50" w:after="156" w:afterLines="50" w:line="300" w:lineRule="auto"/>
        <w:ind w:firstLineChars="0"/>
      </w:pPr>
      <w:r>
        <w:rPr>
          <w:rFonts w:hint="eastAsia"/>
        </w:rPr>
        <w:t>本合同的终止不影响本合同中关于保密、违约责任、争议解决条款的效力。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违约责任 </w:t>
      </w:r>
    </w:p>
    <w:p>
      <w:pPr>
        <w:pStyle w:val="8"/>
        <w:numPr>
          <w:ilvl w:val="0"/>
          <w:numId w:val="14"/>
        </w:numPr>
        <w:snapToGrid w:val="0"/>
        <w:spacing w:before="156" w:beforeLines="50" w:after="156" w:afterLines="50" w:line="300" w:lineRule="auto"/>
        <w:ind w:firstLineChars="0"/>
      </w:pPr>
      <w:r>
        <w:t>如果卖方违反本合同，未按本合同规定的转让价格和转让股数在本合同规定的</w:t>
      </w:r>
      <w:r>
        <w:rPr>
          <w:rFonts w:hint="eastAsia"/>
        </w:rPr>
        <w:t>时间内办理完毕转让手续，卖方应向买方支付本合同规定的股权转让价款的</w:t>
      </w:r>
      <w:r>
        <w:t>[               ]％的违约金。当违约金不足以补偿给买方造成的损失或可能造成的损失时，买方有权向卖方提出索赔； </w:t>
      </w:r>
      <w:r>
        <w:rPr>
          <w:rFonts w:hint="eastAsia"/>
        </w:rPr>
        <w:t> </w:t>
      </w:r>
    </w:p>
    <w:p>
      <w:pPr>
        <w:pStyle w:val="8"/>
        <w:numPr>
          <w:ilvl w:val="0"/>
          <w:numId w:val="14"/>
        </w:numPr>
        <w:snapToGrid w:val="0"/>
        <w:spacing w:before="156" w:beforeLines="50" w:after="156" w:afterLines="50" w:line="300" w:lineRule="auto"/>
        <w:ind w:firstLineChars="0"/>
      </w:pPr>
      <w:r>
        <w:t>如买方未按本合同约定支付转让价款，应赔偿卖方因此而受到的实际损失。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保密</w:t>
      </w:r>
    </w:p>
    <w:p>
      <w:pPr>
        <w:pStyle w:val="8"/>
        <w:numPr>
          <w:ilvl w:val="0"/>
          <w:numId w:val="15"/>
        </w:numPr>
        <w:snapToGrid w:val="0"/>
        <w:spacing w:before="156" w:beforeLines="50" w:after="156" w:afterLines="50" w:line="300" w:lineRule="auto"/>
        <w:ind w:firstLineChars="0"/>
      </w:pPr>
      <w:r>
        <w:t>卖方应严格保守其所知道的与买方及其关联方有关的全部商业秘密及其他未公</w:t>
      </w:r>
      <w:r>
        <w:rPr>
          <w:rFonts w:hint="eastAsia"/>
        </w:rPr>
        <w:t>开信息，并防止任何形式的泄露，直至该信息成为公开信息； </w:t>
      </w:r>
    </w:p>
    <w:p>
      <w:pPr>
        <w:pStyle w:val="8"/>
        <w:numPr>
          <w:ilvl w:val="0"/>
          <w:numId w:val="15"/>
        </w:numPr>
        <w:snapToGrid w:val="0"/>
        <w:spacing w:before="156" w:beforeLines="50" w:after="156" w:afterLines="50" w:line="300" w:lineRule="auto"/>
        <w:ind w:firstLineChars="0"/>
      </w:pPr>
      <w:r>
        <w:t>买方应严格保守其在股权转让过程中所获得的与卖方、[               ]公司有关的全部商业</w:t>
      </w:r>
      <w:r>
        <w:rPr>
          <w:rFonts w:hint="eastAsia"/>
        </w:rPr>
        <w:t>秘密及其他未公开信息，并防止任何形式的泄露，直至该信息成为公开信息； </w:t>
      </w:r>
    </w:p>
    <w:p>
      <w:pPr>
        <w:pStyle w:val="8"/>
        <w:numPr>
          <w:ilvl w:val="0"/>
          <w:numId w:val="15"/>
        </w:numPr>
        <w:snapToGrid w:val="0"/>
        <w:spacing w:before="156" w:beforeLines="50" w:after="156" w:afterLines="50" w:line="300" w:lineRule="auto"/>
        <w:ind w:firstLineChars="0"/>
      </w:pPr>
      <w:r>
        <w:t>本合同所称“未公开信息”指未在任何报纸、刊物、广播、电视、互联网等媒体</w:t>
      </w:r>
    </w:p>
    <w:p>
      <w:pPr>
        <w:pStyle w:val="8"/>
        <w:numPr>
          <w:ilvl w:val="0"/>
          <w:numId w:val="15"/>
        </w:numPr>
        <w:snapToGrid w:val="0"/>
        <w:spacing w:before="156" w:beforeLines="50" w:after="156" w:afterLines="50" w:line="300" w:lineRule="auto"/>
        <w:ind w:firstLineChars="0"/>
      </w:pPr>
      <w:r>
        <w:rPr>
          <w:rFonts w:hint="eastAsia"/>
        </w:rPr>
        <w:t>公开发送的宣传资料、政府有关部门及其他公开场合向公众披露的文件、资料或信息。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不可抗力 </w:t>
      </w:r>
    </w:p>
    <w:p>
      <w:pPr>
        <w:pStyle w:val="8"/>
        <w:numPr>
          <w:ilvl w:val="0"/>
          <w:numId w:val="16"/>
        </w:numPr>
        <w:snapToGrid w:val="0"/>
        <w:spacing w:before="156" w:beforeLines="50" w:after="156" w:afterLines="50" w:line="300" w:lineRule="auto"/>
        <w:ind w:firstLineChars="0"/>
      </w:pPr>
      <w:r>
        <w:t>由于不可抗力（包括但不限于地震、台风、水灾、火灾、战争等）的影响，致</w:t>
      </w:r>
      <w:r>
        <w:rPr>
          <w:rFonts w:hint="eastAsia"/>
        </w:rPr>
        <w:t>使本合同不能履行或不能完全履行时，遇有上述不可抗力的一方，应立即将不可抗力情况以电报或书面形式通知对方，并应在</w:t>
      </w:r>
      <w:r>
        <w:t>10个工作日内提供不可抗力详情及本合同全部不能履行、部分不能履行或者需要延期履行的有效证明。按照不可抗力对履行本合同的影响程度，由双方协商决定是否解除本合同，或者部分免除履行本合同的责任，或者延期履行本合同； </w:t>
      </w:r>
    </w:p>
    <w:p>
      <w:pPr>
        <w:pStyle w:val="8"/>
        <w:numPr>
          <w:ilvl w:val="0"/>
          <w:numId w:val="16"/>
        </w:numPr>
        <w:snapToGrid w:val="0"/>
        <w:spacing w:before="156" w:beforeLines="50" w:after="156" w:afterLines="50" w:line="300" w:lineRule="auto"/>
        <w:ind w:firstLineChars="0"/>
      </w:pPr>
      <w:r>
        <w:t>遇有上述不可抗力的一方，应采取一切必要的补救措施，以减少因不可抗力造</w:t>
      </w:r>
      <w:r>
        <w:rPr>
          <w:rFonts w:hint="eastAsia"/>
        </w:rPr>
        <w:t>成的损失，否则就损失扩大部分，该方不能免责。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法律的适用和争议解决</w:t>
      </w:r>
    </w:p>
    <w:p>
      <w:pPr>
        <w:pStyle w:val="8"/>
        <w:numPr>
          <w:ilvl w:val="0"/>
          <w:numId w:val="17"/>
        </w:numPr>
        <w:snapToGrid w:val="0"/>
        <w:spacing w:before="156" w:beforeLines="50" w:after="156" w:afterLines="50" w:line="300" w:lineRule="auto"/>
        <w:ind w:firstLineChars="0"/>
      </w:pPr>
      <w:r>
        <w:t>本合同的订立、执行、效力及解释均适用中国法律； </w:t>
      </w:r>
    </w:p>
    <w:p>
      <w:pPr>
        <w:pStyle w:val="8"/>
        <w:numPr>
          <w:ilvl w:val="0"/>
          <w:numId w:val="17"/>
        </w:numPr>
        <w:snapToGrid w:val="0"/>
        <w:spacing w:before="156" w:beforeLines="50" w:after="156" w:afterLines="50" w:line="300" w:lineRule="auto"/>
        <w:ind w:firstLineChars="0"/>
      </w:pPr>
      <w:r>
        <w:t>任何因本合同的解释或履行而产生的争议，均应首先通过友好协商方式加以解</w:t>
      </w:r>
      <w:r>
        <w:rPr>
          <w:rFonts w:hint="eastAsia"/>
        </w:rPr>
        <w:t>决。如协商未果，则任何一方有权将争议提交</w:t>
      </w:r>
      <w:r>
        <w:t>[               ]依据其届时有效的仲裁规则仲裁解决。仲裁裁决为终局的，对各方均有约束力，任一方均可向有管辖权的法</w:t>
      </w:r>
      <w:r>
        <w:rPr>
          <w:rFonts w:hint="eastAsia"/>
        </w:rPr>
        <w:t>院申请执行该等裁决。除仲裁裁决另有规定外，仲裁的开支和费用（包括律师费用）由败诉方支付。仲裁程序使用的语言为中文</w:t>
      </w:r>
      <w:r>
        <w:t>； </w:t>
      </w:r>
    </w:p>
    <w:p>
      <w:pPr>
        <w:pStyle w:val="8"/>
        <w:numPr>
          <w:ilvl w:val="0"/>
          <w:numId w:val="17"/>
        </w:numPr>
        <w:snapToGrid w:val="0"/>
        <w:spacing w:before="156" w:beforeLines="50" w:after="156" w:afterLines="50" w:line="300" w:lineRule="auto"/>
        <w:ind w:firstLineChars="0"/>
      </w:pPr>
      <w:r>
        <w:t>在有关争议的协商或仲裁期间，除争议事项外，本合同各方应在所有其它方面</w:t>
      </w:r>
      <w:r>
        <w:rPr>
          <w:rFonts w:hint="eastAsia"/>
        </w:rPr>
        <w:t>继续其对本合同下义务的善意履行。  </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通知 </w:t>
      </w:r>
    </w:p>
    <w:p>
      <w:pPr>
        <w:pStyle w:val="8"/>
        <w:numPr>
          <w:ilvl w:val="0"/>
          <w:numId w:val="18"/>
        </w:numPr>
        <w:snapToGrid w:val="0"/>
        <w:spacing w:before="156" w:beforeLines="50" w:after="156" w:afterLines="50" w:line="300" w:lineRule="auto"/>
        <w:ind w:firstLineChars="0"/>
      </w:pPr>
      <w:r>
        <w:rPr>
          <w:rFonts w:hint="eastAsia"/>
        </w:rPr>
        <w:t>本合同的一方发给另一方的任何通知、文件或申请均应以书面形式通过挂号邮寄、特快专递、传真、专人送交或电子邮件的形式发出。挂号信件或特快专递的交寄日以邮戳为准。</w:t>
      </w:r>
    </w:p>
    <w:p>
      <w:pPr>
        <w:pStyle w:val="8"/>
        <w:numPr>
          <w:ilvl w:val="0"/>
          <w:numId w:val="18"/>
        </w:numPr>
        <w:snapToGrid w:val="0"/>
        <w:spacing w:before="156" w:beforeLines="50" w:after="156" w:afterLines="50" w:line="300" w:lineRule="auto"/>
        <w:ind w:firstLineChars="0"/>
      </w:pPr>
      <w:r>
        <w:rPr>
          <w:rFonts w:hint="eastAsia"/>
        </w:rPr>
        <w:t>通知、文件或申请按照以下方式视为送达和生效：</w:t>
      </w:r>
    </w:p>
    <w:p>
      <w:pPr>
        <w:pStyle w:val="8"/>
        <w:numPr>
          <w:ilvl w:val="0"/>
          <w:numId w:val="19"/>
        </w:numPr>
        <w:snapToGrid w:val="0"/>
        <w:spacing w:before="156" w:beforeLines="50" w:after="156" w:afterLines="50" w:line="300" w:lineRule="auto"/>
        <w:ind w:left="851" w:firstLineChars="0"/>
      </w:pPr>
      <w:r>
        <w:rPr>
          <w:rFonts w:hint="eastAsia"/>
        </w:rPr>
        <w:t>以挂号方式发出的，发往内地地区的，发出后第四日视为送达；发往港、澳、台及境外其他国家或地区的，发出后第七日视为送达。</w:t>
      </w:r>
    </w:p>
    <w:p>
      <w:pPr>
        <w:pStyle w:val="8"/>
        <w:numPr>
          <w:ilvl w:val="0"/>
          <w:numId w:val="19"/>
        </w:numPr>
        <w:snapToGrid w:val="0"/>
        <w:spacing w:before="156" w:beforeLines="50" w:after="156" w:afterLines="50" w:line="300" w:lineRule="auto"/>
        <w:ind w:left="851" w:firstLineChars="0"/>
      </w:pPr>
      <w:r>
        <w:rPr>
          <w:rFonts w:hint="eastAsia"/>
        </w:rPr>
        <w:t>以特快专递形式发出的，发往内地地区的，发出后第三日视为送达；发往港、澳、台及境外其他国家或地区的，发出后第六日视为送达。</w:t>
      </w:r>
    </w:p>
    <w:p>
      <w:pPr>
        <w:pStyle w:val="8"/>
        <w:numPr>
          <w:ilvl w:val="0"/>
          <w:numId w:val="19"/>
        </w:numPr>
        <w:snapToGrid w:val="0"/>
        <w:spacing w:before="156" w:beforeLines="50" w:after="156" w:afterLines="50" w:line="300" w:lineRule="auto"/>
        <w:ind w:left="851" w:firstLineChars="0"/>
      </w:pPr>
      <w:r>
        <w:rPr>
          <w:rFonts w:hint="eastAsia"/>
        </w:rPr>
        <w:t>以传真方式发出的，以发件方发送后打印出得发送确认单所示时间视为送达。</w:t>
      </w:r>
    </w:p>
    <w:p>
      <w:pPr>
        <w:pStyle w:val="8"/>
        <w:numPr>
          <w:ilvl w:val="0"/>
          <w:numId w:val="19"/>
        </w:numPr>
        <w:snapToGrid w:val="0"/>
        <w:spacing w:before="156" w:beforeLines="50" w:after="156" w:afterLines="50" w:line="300" w:lineRule="auto"/>
        <w:ind w:left="851" w:firstLineChars="0"/>
      </w:pPr>
      <w:r>
        <w:rPr>
          <w:rFonts w:hint="eastAsia"/>
        </w:rPr>
        <w:t>如果以专人送交的方式，则在接收人工作人员签收或递出人员将有关文件置留于接收人的地址时，视为送达。</w:t>
      </w:r>
    </w:p>
    <w:p>
      <w:pPr>
        <w:pStyle w:val="8"/>
        <w:numPr>
          <w:ilvl w:val="0"/>
          <w:numId w:val="19"/>
        </w:numPr>
        <w:snapToGrid w:val="0"/>
        <w:spacing w:before="156" w:beforeLines="50" w:after="156" w:afterLines="50" w:line="300" w:lineRule="auto"/>
        <w:ind w:left="851" w:firstLineChars="0"/>
      </w:pPr>
      <w:r>
        <w:rPr>
          <w:rFonts w:hint="eastAsia"/>
        </w:rPr>
        <w:t>以电子邮件形式发出的，以发送方邮件系统显示到达对方服务器的时点起【】小时后，视为送达。</w:t>
      </w:r>
    </w:p>
    <w:p>
      <w:pPr>
        <w:pStyle w:val="8"/>
        <w:numPr>
          <w:ilvl w:val="0"/>
          <w:numId w:val="18"/>
        </w:numPr>
        <w:snapToGrid w:val="0"/>
        <w:spacing w:before="156" w:beforeLines="50" w:after="156" w:afterLines="50" w:line="300" w:lineRule="auto"/>
        <w:ind w:firstLineChars="0"/>
      </w:pPr>
      <w:r>
        <w:rPr>
          <w:rFonts w:hint="eastAsia"/>
        </w:rPr>
        <w:t>根据本合同发出的上述通知、文件或申请应送达下列地址和号码：</w:t>
      </w:r>
    </w:p>
    <w:p>
      <w:pPr>
        <w:pStyle w:val="8"/>
        <w:numPr>
          <w:numId w:val="0"/>
        </w:numPr>
        <w:snapToGrid w:val="0"/>
        <w:spacing w:before="156" w:beforeLines="50" w:after="156" w:afterLines="50" w:line="300" w:lineRule="auto"/>
        <w:ind w:leftChars="0"/>
      </w:pPr>
    </w:p>
    <w:p>
      <w:pPr>
        <w:snapToGrid w:val="0"/>
        <w:spacing w:before="156" w:beforeLines="50" w:after="156" w:afterLines="50" w:line="300" w:lineRule="auto"/>
        <w:ind w:left="485" w:leftChars="202"/>
      </w:pPr>
      <w:r>
        <w:rPr>
          <w:rFonts w:hint="eastAsia"/>
        </w:rPr>
        <w:t>甲    方：</w:t>
      </w:r>
      <w:r>
        <w:rPr>
          <w:rFonts w:hint="eastAsia"/>
          <w:u w:val="single"/>
        </w:rPr>
        <w:t xml:space="preserve">                          </w:t>
      </w:r>
    </w:p>
    <w:p>
      <w:pPr>
        <w:snapToGrid w:val="0"/>
        <w:spacing w:before="156" w:beforeLines="50" w:after="156" w:afterLines="50" w:line="300" w:lineRule="auto"/>
        <w:ind w:left="485" w:leftChars="202"/>
      </w:pPr>
      <w:r>
        <w:rPr>
          <w:rFonts w:hint="eastAsia"/>
        </w:rPr>
        <w:t>地    址：</w:t>
      </w:r>
      <w:r>
        <w:rPr>
          <w:rFonts w:hint="eastAsia"/>
          <w:u w:val="single"/>
        </w:rPr>
        <w:t xml:space="preserve">                          </w:t>
      </w:r>
    </w:p>
    <w:p>
      <w:pPr>
        <w:snapToGrid w:val="0"/>
        <w:spacing w:before="156" w:beforeLines="50" w:after="156" w:afterLines="50" w:line="300" w:lineRule="auto"/>
        <w:ind w:left="485" w:leftChars="202"/>
      </w:pPr>
      <w:r>
        <w:rPr>
          <w:rFonts w:hint="eastAsia"/>
        </w:rPr>
        <w:t>邮政编码：</w:t>
      </w:r>
      <w:r>
        <w:rPr>
          <w:rFonts w:hint="eastAsia"/>
          <w:u w:val="single"/>
        </w:rPr>
        <w:t xml:space="preserve">                          </w:t>
      </w:r>
    </w:p>
    <w:p>
      <w:pPr>
        <w:snapToGrid w:val="0"/>
        <w:spacing w:before="156" w:beforeLines="50" w:after="156" w:afterLines="50" w:line="300" w:lineRule="auto"/>
        <w:ind w:left="485" w:leftChars="202"/>
      </w:pPr>
      <w:r>
        <w:rPr>
          <w:rFonts w:hint="eastAsia"/>
        </w:rPr>
        <w:t>电话号码：</w:t>
      </w:r>
      <w:r>
        <w:rPr>
          <w:rFonts w:hint="eastAsia"/>
          <w:u w:val="single"/>
        </w:rPr>
        <w:t xml:space="preserve">                          </w:t>
      </w:r>
    </w:p>
    <w:p>
      <w:pPr>
        <w:snapToGrid w:val="0"/>
        <w:spacing w:before="156" w:beforeLines="50" w:after="156" w:afterLines="50" w:line="300" w:lineRule="auto"/>
        <w:ind w:left="485" w:leftChars="202"/>
        <w:rPr>
          <w:u w:val="single"/>
        </w:rPr>
      </w:pPr>
      <w:r>
        <w:rPr>
          <w:rFonts w:hint="eastAsia"/>
        </w:rPr>
        <w:t>传真号码：</w:t>
      </w:r>
      <w:r>
        <w:rPr>
          <w:rFonts w:hint="eastAsia"/>
          <w:u w:val="single"/>
        </w:rPr>
        <w:t xml:space="preserve">                          </w:t>
      </w:r>
    </w:p>
    <w:p>
      <w:pPr>
        <w:snapToGrid w:val="0"/>
        <w:spacing w:before="156" w:beforeLines="50" w:after="156" w:afterLines="50" w:line="300" w:lineRule="auto"/>
        <w:ind w:left="485" w:leftChars="202"/>
      </w:pPr>
      <w:r>
        <w:rPr>
          <w:rFonts w:hint="eastAsia"/>
        </w:rPr>
        <w:t>电子邮箱：</w:t>
      </w:r>
      <w:r>
        <w:rPr>
          <w:rFonts w:hint="eastAsia"/>
          <w:u w:val="single"/>
        </w:rPr>
        <w:t xml:space="preserve">                          </w:t>
      </w:r>
    </w:p>
    <w:p>
      <w:pPr>
        <w:snapToGrid w:val="0"/>
        <w:spacing w:before="156" w:beforeLines="50" w:after="156" w:afterLines="50" w:line="300" w:lineRule="auto"/>
        <w:ind w:left="485" w:leftChars="202"/>
        <w:rPr>
          <w:rFonts w:hint="eastAsia"/>
          <w:u w:val="single"/>
        </w:rPr>
      </w:pPr>
      <w:r>
        <w:rPr>
          <w:rFonts w:hint="eastAsia"/>
        </w:rPr>
        <w:t>收 件 人：</w:t>
      </w:r>
      <w:r>
        <w:rPr>
          <w:rFonts w:hint="eastAsia"/>
          <w:u w:val="single"/>
        </w:rPr>
        <w:t xml:space="preserve">                          </w:t>
      </w:r>
    </w:p>
    <w:p>
      <w:pPr>
        <w:snapToGrid w:val="0"/>
        <w:spacing w:before="156" w:beforeLines="50" w:after="156" w:afterLines="50" w:line="300" w:lineRule="auto"/>
        <w:ind w:left="485" w:leftChars="202"/>
        <w:rPr>
          <w:rFonts w:hint="eastAsia"/>
        </w:rPr>
      </w:pPr>
    </w:p>
    <w:p>
      <w:pPr>
        <w:snapToGrid w:val="0"/>
        <w:spacing w:before="156" w:beforeLines="50" w:after="156" w:afterLines="50" w:line="300" w:lineRule="auto"/>
        <w:ind w:left="485" w:leftChars="202"/>
      </w:pPr>
      <w:r>
        <w:rPr>
          <w:rFonts w:hint="eastAsia"/>
        </w:rPr>
        <w:t>乙    方：</w:t>
      </w:r>
      <w:r>
        <w:rPr>
          <w:rFonts w:hint="eastAsia"/>
          <w:u w:val="single"/>
        </w:rPr>
        <w:t xml:space="preserve">                          </w:t>
      </w:r>
    </w:p>
    <w:p>
      <w:pPr>
        <w:snapToGrid w:val="0"/>
        <w:spacing w:before="156" w:beforeLines="50" w:after="156" w:afterLines="50" w:line="300" w:lineRule="auto"/>
        <w:ind w:left="485" w:leftChars="202"/>
      </w:pPr>
      <w:r>
        <w:rPr>
          <w:rFonts w:hint="eastAsia"/>
        </w:rPr>
        <w:t>地    址：</w:t>
      </w:r>
      <w:r>
        <w:rPr>
          <w:rFonts w:hint="eastAsia"/>
          <w:u w:val="single"/>
        </w:rPr>
        <w:t xml:space="preserve">                          </w:t>
      </w:r>
    </w:p>
    <w:p>
      <w:pPr>
        <w:snapToGrid w:val="0"/>
        <w:spacing w:before="156" w:beforeLines="50" w:after="156" w:afterLines="50" w:line="300" w:lineRule="auto"/>
        <w:ind w:left="485" w:leftChars="202"/>
      </w:pPr>
      <w:r>
        <w:rPr>
          <w:rFonts w:hint="eastAsia"/>
        </w:rPr>
        <w:t>邮政编码：</w:t>
      </w:r>
      <w:r>
        <w:rPr>
          <w:rFonts w:hint="eastAsia"/>
          <w:u w:val="single"/>
        </w:rPr>
        <w:t xml:space="preserve">                          </w:t>
      </w:r>
    </w:p>
    <w:p>
      <w:pPr>
        <w:snapToGrid w:val="0"/>
        <w:spacing w:before="156" w:beforeLines="50" w:after="156" w:afterLines="50" w:line="300" w:lineRule="auto"/>
        <w:ind w:left="485" w:leftChars="202"/>
      </w:pPr>
      <w:r>
        <w:rPr>
          <w:rFonts w:hint="eastAsia"/>
        </w:rPr>
        <w:t>电话号码：</w:t>
      </w:r>
      <w:r>
        <w:rPr>
          <w:rFonts w:hint="eastAsia"/>
          <w:u w:val="single"/>
        </w:rPr>
        <w:t xml:space="preserve">                          </w:t>
      </w:r>
    </w:p>
    <w:p>
      <w:pPr>
        <w:snapToGrid w:val="0"/>
        <w:spacing w:before="156" w:beforeLines="50" w:after="156" w:afterLines="50" w:line="300" w:lineRule="auto"/>
        <w:ind w:left="485" w:leftChars="202"/>
        <w:rPr>
          <w:u w:val="single"/>
        </w:rPr>
      </w:pPr>
      <w:r>
        <w:rPr>
          <w:rFonts w:hint="eastAsia"/>
        </w:rPr>
        <w:t>传真号码：</w:t>
      </w:r>
      <w:r>
        <w:rPr>
          <w:rFonts w:hint="eastAsia"/>
          <w:u w:val="single"/>
        </w:rPr>
        <w:t xml:space="preserve">                          </w:t>
      </w:r>
    </w:p>
    <w:p>
      <w:pPr>
        <w:snapToGrid w:val="0"/>
        <w:spacing w:before="156" w:beforeLines="50" w:after="156" w:afterLines="50" w:line="300" w:lineRule="auto"/>
        <w:ind w:left="485" w:leftChars="202"/>
      </w:pPr>
      <w:r>
        <w:rPr>
          <w:rFonts w:hint="eastAsia"/>
        </w:rPr>
        <w:t>电子邮箱：</w:t>
      </w:r>
      <w:r>
        <w:rPr>
          <w:rFonts w:hint="eastAsia"/>
          <w:u w:val="single"/>
        </w:rPr>
        <w:t xml:space="preserve">                          </w:t>
      </w:r>
    </w:p>
    <w:p>
      <w:pPr>
        <w:snapToGrid w:val="0"/>
        <w:spacing w:before="156" w:beforeLines="50" w:after="156" w:afterLines="50" w:line="300" w:lineRule="auto"/>
        <w:ind w:left="485" w:leftChars="202"/>
      </w:pPr>
      <w:r>
        <w:rPr>
          <w:rFonts w:hint="eastAsia"/>
        </w:rPr>
        <w:t>收 件 人：</w:t>
      </w:r>
      <w:r>
        <w:rPr>
          <w:rFonts w:hint="eastAsia"/>
          <w:u w:val="single"/>
        </w:rPr>
        <w:t xml:space="preserve">                          </w:t>
      </w:r>
    </w:p>
    <w:p>
      <w:pPr>
        <w:snapToGrid w:val="0"/>
        <w:spacing w:before="156" w:beforeLines="50" w:after="156" w:afterLines="50" w:line="300" w:lineRule="auto"/>
        <w:ind w:left="485" w:leftChars="202"/>
      </w:pPr>
      <w:r>
        <w:rPr>
          <w:rFonts w:hint="eastAsia"/>
        </w:rPr>
        <w:t>如任何一方的地址有变更时，需在变更前十日以书面形式通知对方。因迟延通知而造成的损失，由过错方承担责任。</w:t>
      </w:r>
    </w:p>
    <w:p>
      <w:pPr>
        <w:snapToGrid w:val="0"/>
        <w:spacing w:before="156" w:beforeLines="50" w:after="156" w:afterLines="50" w:line="300" w:lineRule="auto"/>
        <w:rPr>
          <w:b/>
        </w:rPr>
      </w:pPr>
    </w:p>
    <w:p>
      <w:pPr>
        <w:snapToGrid w:val="0"/>
        <w:spacing w:before="156" w:beforeLines="50" w:after="156" w:afterLines="50" w:line="300" w:lineRule="auto"/>
      </w:pP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附件条款</w:t>
      </w:r>
    </w:p>
    <w:p>
      <w:pPr>
        <w:snapToGrid w:val="0"/>
        <w:spacing w:before="156" w:beforeLines="50" w:after="156" w:afterLines="50" w:line="300" w:lineRule="auto"/>
      </w:pPr>
      <w:r>
        <w:rPr>
          <w:rFonts w:hint="eastAsia"/>
        </w:rPr>
        <w:t>合同附件（如有）为本合同的组成部分，与本合同正文具有同等法律效力。若合同附件与合同正文有冲突，以合同正文为准。</w:t>
      </w:r>
    </w:p>
    <w:p>
      <w:pPr>
        <w:pStyle w:val="8"/>
        <w:snapToGrid w:val="0"/>
        <w:spacing w:before="156" w:beforeLines="50" w:after="156" w:afterLines="50" w:line="300" w:lineRule="auto"/>
        <w:ind w:left="420" w:firstLine="0" w:firstLineChars="0"/>
        <w:rPr>
          <w:b/>
        </w:rPr>
      </w:pPr>
    </w:p>
    <w:p>
      <w:pPr>
        <w:pStyle w:val="8"/>
        <w:numPr>
          <w:ilvl w:val="0"/>
          <w:numId w:val="2"/>
        </w:numPr>
        <w:snapToGrid w:val="0"/>
        <w:spacing w:before="156" w:beforeLines="50" w:after="156" w:afterLines="50" w:line="300" w:lineRule="auto"/>
        <w:ind w:firstLineChars="0"/>
        <w:rPr>
          <w:b/>
        </w:rPr>
      </w:pPr>
      <w:r>
        <w:rPr>
          <w:rFonts w:hint="eastAsia"/>
          <w:b/>
        </w:rPr>
        <w:t>合同生效</w:t>
      </w:r>
    </w:p>
    <w:p>
      <w:pPr>
        <w:snapToGrid w:val="0"/>
        <w:spacing w:before="156" w:beforeLines="50" w:after="156" w:afterLines="50" w:line="300" w:lineRule="auto"/>
      </w:pPr>
      <w:r>
        <w:rPr>
          <w:rFonts w:hint="eastAsia"/>
        </w:rPr>
        <w:t>本合同自下列条件全部成就之日起生效：</w:t>
      </w:r>
    </w:p>
    <w:p>
      <w:pPr>
        <w:pStyle w:val="8"/>
        <w:numPr>
          <w:ilvl w:val="0"/>
          <w:numId w:val="20"/>
        </w:numPr>
        <w:snapToGrid w:val="0"/>
        <w:spacing w:before="156" w:beforeLines="50" w:after="156" w:afterLines="50" w:line="300" w:lineRule="auto"/>
        <w:ind w:firstLineChars="0"/>
      </w:pPr>
      <w:r>
        <w:rPr>
          <w:rFonts w:hint="eastAsia"/>
        </w:rPr>
        <w:t>自双方盖章或有权签字人签字；</w:t>
      </w:r>
    </w:p>
    <w:p>
      <w:pPr>
        <w:snapToGrid w:val="0"/>
        <w:spacing w:before="156" w:beforeLines="50" w:after="156" w:afterLines="50" w:line="300" w:lineRule="auto"/>
      </w:pPr>
    </w:p>
    <w:p>
      <w:pPr>
        <w:pStyle w:val="8"/>
        <w:numPr>
          <w:ilvl w:val="0"/>
          <w:numId w:val="2"/>
        </w:numPr>
        <w:snapToGrid w:val="0"/>
        <w:spacing w:before="156" w:beforeLines="50" w:after="156" w:afterLines="50" w:line="300" w:lineRule="auto"/>
        <w:ind w:firstLineChars="0"/>
        <w:rPr>
          <w:b/>
        </w:rPr>
      </w:pPr>
      <w:r>
        <w:rPr>
          <w:rFonts w:hint="eastAsia"/>
          <w:b/>
        </w:rPr>
        <w:t>其他</w:t>
      </w:r>
    </w:p>
    <w:p>
      <w:pPr>
        <w:pStyle w:val="8"/>
        <w:numPr>
          <w:ilvl w:val="0"/>
          <w:numId w:val="21"/>
        </w:numPr>
        <w:snapToGrid w:val="0"/>
        <w:spacing w:before="156" w:beforeLines="50" w:after="156" w:afterLines="50" w:line="300" w:lineRule="auto"/>
        <w:ind w:firstLineChars="0"/>
      </w:pPr>
      <w:r>
        <w:rPr>
          <w:rFonts w:hint="eastAsia"/>
        </w:rPr>
        <w:t>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pStyle w:val="8"/>
        <w:numPr>
          <w:ilvl w:val="0"/>
          <w:numId w:val="21"/>
        </w:numPr>
        <w:snapToGrid w:val="0"/>
        <w:spacing w:before="156" w:beforeLines="50" w:after="156" w:afterLines="50" w:line="300" w:lineRule="auto"/>
        <w:ind w:firstLineChars="0"/>
      </w:pPr>
      <w:r>
        <w:rPr>
          <w:rFonts w:hint="eastAsia"/>
        </w:rPr>
        <w:t>可分割性：如果本合同的任何条款在任何司法管辖区不合法、无效或无法强制执行或成为不合法、无效或无法强制执行，其不应影响：</w:t>
      </w:r>
    </w:p>
    <w:p>
      <w:pPr>
        <w:pStyle w:val="8"/>
        <w:numPr>
          <w:ilvl w:val="0"/>
          <w:numId w:val="22"/>
        </w:numPr>
        <w:snapToGrid w:val="0"/>
        <w:spacing w:before="156" w:beforeLines="50" w:after="156" w:afterLines="50" w:line="300" w:lineRule="auto"/>
        <w:ind w:left="851" w:firstLineChars="0"/>
      </w:pPr>
      <w:r>
        <w:rPr>
          <w:rFonts w:hint="eastAsia"/>
        </w:rPr>
        <w:t>本合同任何其他条款在该等司法管辖区的有效性或可执行性；或</w:t>
      </w:r>
    </w:p>
    <w:p>
      <w:pPr>
        <w:pStyle w:val="8"/>
        <w:numPr>
          <w:ilvl w:val="0"/>
          <w:numId w:val="22"/>
        </w:numPr>
        <w:snapToGrid w:val="0"/>
        <w:spacing w:before="156" w:beforeLines="50" w:after="156" w:afterLines="50" w:line="300" w:lineRule="auto"/>
        <w:ind w:left="851" w:firstLineChars="0"/>
      </w:pPr>
      <w:r>
        <w:rPr>
          <w:rFonts w:hint="eastAsia"/>
        </w:rPr>
        <w:t>本合同的该等条款或任何其他条款在其它司法管辖区的有效性或可执行性。</w:t>
      </w:r>
    </w:p>
    <w:p>
      <w:pPr>
        <w:pStyle w:val="8"/>
        <w:numPr>
          <w:ilvl w:val="0"/>
          <w:numId w:val="21"/>
        </w:numPr>
        <w:snapToGrid w:val="0"/>
        <w:spacing w:before="156" w:beforeLines="50" w:after="156" w:afterLines="50" w:line="300" w:lineRule="auto"/>
        <w:ind w:firstLineChars="0"/>
      </w:pPr>
      <w:r>
        <w:rPr>
          <w:rFonts w:hint="eastAsia"/>
        </w:rPr>
        <w:t>法律变化：如因适用法律、法规发生变化导致本合同的任何条款失效、违法或无法执行，双方将立即进行协商，对本合同的相关条款进行修改和补充。</w:t>
      </w:r>
    </w:p>
    <w:p>
      <w:pPr>
        <w:pStyle w:val="8"/>
        <w:numPr>
          <w:ilvl w:val="0"/>
          <w:numId w:val="21"/>
        </w:numPr>
        <w:snapToGrid w:val="0"/>
        <w:spacing w:before="156" w:beforeLines="50" w:after="156" w:afterLines="50" w:line="300" w:lineRule="auto"/>
        <w:ind w:firstLineChars="0"/>
      </w:pPr>
      <w:r>
        <w:rPr>
          <w:rFonts w:hint="eastAsia"/>
        </w:rPr>
        <w:t>合同修订：本合同未尽事宜，应由双方友好协商解决。如需对本合同及其附件做任何修改或补充，须由双方以书面做出方为有效。修改或补充文件与本合同有不一致的，以修改或补充文件为准。</w:t>
      </w:r>
    </w:p>
    <w:p>
      <w:pPr>
        <w:pStyle w:val="8"/>
        <w:numPr>
          <w:ilvl w:val="0"/>
          <w:numId w:val="21"/>
        </w:numPr>
        <w:snapToGrid w:val="0"/>
        <w:spacing w:before="156" w:beforeLines="50" w:after="156" w:afterLines="50" w:line="300" w:lineRule="auto"/>
        <w:ind w:firstLineChars="0"/>
      </w:pPr>
      <w:r>
        <w:rPr>
          <w:rFonts w:hint="eastAsia"/>
        </w:rPr>
        <w:t>如合同一方为法人，本合同签署前，该方应向对方提供其授权本合同签署人代表其签署本合同的授权文件。</w:t>
      </w:r>
    </w:p>
    <w:p>
      <w:pPr>
        <w:pStyle w:val="8"/>
        <w:numPr>
          <w:ilvl w:val="0"/>
          <w:numId w:val="21"/>
        </w:numPr>
        <w:snapToGrid w:val="0"/>
        <w:spacing w:before="156" w:beforeLines="50" w:after="156" w:afterLines="50" w:line="300" w:lineRule="auto"/>
        <w:ind w:firstLineChars="0"/>
      </w:pPr>
      <w:r>
        <w:rPr>
          <w:rFonts w:hint="eastAsia"/>
        </w:rPr>
        <w:t>本合同将保持其效力直至各方已完全履行合同项下的所有义务并且各方之间的所有付款和索赔已结清。</w:t>
      </w:r>
    </w:p>
    <w:p>
      <w:pPr>
        <w:pStyle w:val="8"/>
        <w:numPr>
          <w:ilvl w:val="0"/>
          <w:numId w:val="21"/>
        </w:numPr>
        <w:snapToGrid w:val="0"/>
        <w:spacing w:before="156" w:beforeLines="50" w:after="156" w:afterLines="50" w:line="300" w:lineRule="auto"/>
        <w:ind w:firstLineChars="0"/>
      </w:pPr>
      <w:r>
        <w:rPr>
          <w:rFonts w:hint="eastAsia"/>
        </w:rPr>
        <w:t>本合同一式【】份，双方各执【】份，具有同等法律效力。</w:t>
      </w:r>
    </w:p>
    <w:p>
      <w:pPr>
        <w:snapToGrid w:val="0"/>
        <w:spacing w:before="156" w:beforeLines="50" w:after="156" w:afterLines="50" w:line="300" w:lineRule="auto"/>
      </w:pPr>
    </w:p>
    <w:p>
      <w:pPr>
        <w:snapToGrid w:val="0"/>
        <w:spacing w:before="156" w:beforeLines="50" w:after="156" w:afterLines="50" w:line="300" w:lineRule="auto"/>
      </w:pPr>
      <w:r>
        <w:rPr>
          <w:rFonts w:hint="eastAsia"/>
        </w:rPr>
        <w:t>本合同文本已于本合同首页列明之日由双方授权代表正式签署，以昭信守。</w:t>
      </w:r>
    </w:p>
    <w:p>
      <w:pPr>
        <w:snapToGrid w:val="0"/>
        <w:spacing w:before="156" w:beforeLines="50" w:after="156" w:afterLines="50" w:line="300" w:lineRule="auto"/>
        <w:jc w:val="center"/>
      </w:pPr>
      <w:r>
        <w:rPr>
          <w:rFonts w:hint="eastAsia"/>
        </w:rPr>
        <w:t>（以下无正文，为签字处）</w:t>
      </w:r>
    </w:p>
    <w:p>
      <w:pPr>
        <w:widowControl/>
        <w:jc w:val="left"/>
      </w:pPr>
    </w:p>
    <w:p>
      <w:pPr>
        <w:snapToGrid w:val="0"/>
        <w:spacing w:before="156" w:beforeLines="50" w:after="156" w:afterLines="50" w:line="300" w:lineRule="auto"/>
      </w:pPr>
    </w:p>
    <w:p>
      <w:pPr>
        <w:snapToGrid w:val="0"/>
        <w:spacing w:before="156" w:beforeLines="50" w:after="156" w:afterLines="50" w:line="300" w:lineRule="auto"/>
      </w:pPr>
      <w:r>
        <w:rPr>
          <w:rFonts w:hint="eastAsia"/>
        </w:rPr>
        <w:t>甲方：（盖章）</w:t>
      </w:r>
    </w:p>
    <w:p>
      <w:pPr>
        <w:snapToGrid w:val="0"/>
        <w:spacing w:before="156" w:beforeLines="50" w:after="156" w:afterLines="50" w:line="300" w:lineRule="auto"/>
      </w:pPr>
    </w:p>
    <w:p>
      <w:pPr>
        <w:snapToGrid w:val="0"/>
        <w:spacing w:before="156" w:beforeLines="50" w:after="156" w:afterLines="50" w:line="300" w:lineRule="auto"/>
      </w:pPr>
      <w:r>
        <w:rPr>
          <w:rFonts w:hint="eastAsia"/>
          <w:u w:val="single"/>
        </w:rPr>
        <w:t xml:space="preserve">                           </w:t>
      </w:r>
      <w:r>
        <w:rPr>
          <w:rFonts w:hint="eastAsia"/>
        </w:rPr>
        <w:t xml:space="preserve"> （签字）</w:t>
      </w:r>
    </w:p>
    <w:p>
      <w:pPr>
        <w:snapToGrid w:val="0"/>
        <w:spacing w:before="156" w:beforeLines="50" w:after="156" w:afterLines="50" w:line="300" w:lineRule="auto"/>
        <w:rPr>
          <w:rFonts w:hint="eastAsia"/>
        </w:rPr>
      </w:pPr>
      <w:r>
        <w:rPr>
          <w:rFonts w:hint="eastAsia"/>
        </w:rPr>
        <w:t>有权签字人：</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月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rPr>
      </w:pPr>
    </w:p>
    <w:p>
      <w:pPr>
        <w:snapToGrid w:val="0"/>
        <w:spacing w:before="156" w:beforeLines="50" w:after="156" w:afterLines="50" w:line="300" w:lineRule="auto"/>
      </w:pPr>
    </w:p>
    <w:p>
      <w:pPr>
        <w:snapToGrid w:val="0"/>
        <w:spacing w:before="156" w:beforeLines="50" w:after="156" w:afterLines="50" w:line="300" w:lineRule="auto"/>
      </w:pPr>
      <w:r>
        <w:rPr>
          <w:rFonts w:hint="eastAsia"/>
        </w:rPr>
        <w:t>乙方：盖章）</w:t>
      </w:r>
    </w:p>
    <w:p>
      <w:pPr>
        <w:snapToGrid w:val="0"/>
        <w:spacing w:before="156" w:beforeLines="50" w:after="156" w:afterLines="50" w:line="300" w:lineRule="auto"/>
      </w:pPr>
    </w:p>
    <w:p>
      <w:pPr>
        <w:snapToGrid w:val="0"/>
        <w:spacing w:before="156" w:beforeLines="50" w:after="156" w:afterLines="50" w:line="300" w:lineRule="auto"/>
      </w:pPr>
      <w:r>
        <w:rPr>
          <w:rFonts w:hint="eastAsia"/>
          <w:u w:val="single"/>
        </w:rPr>
        <w:t xml:space="preserve">                           </w:t>
      </w:r>
      <w:r>
        <w:rPr>
          <w:rFonts w:hint="eastAsia"/>
        </w:rPr>
        <w:t xml:space="preserve"> （签字）</w:t>
      </w:r>
    </w:p>
    <w:p>
      <w:pPr>
        <w:snapToGrid w:val="0"/>
        <w:spacing w:before="156" w:beforeLines="50" w:after="156" w:afterLines="50" w:line="300" w:lineRule="auto"/>
        <w:rPr>
          <w:rFonts w:hint="eastAsia"/>
        </w:rPr>
      </w:pPr>
      <w:r>
        <w:rPr>
          <w:rFonts w:hint="eastAsia"/>
        </w:rPr>
        <w:t>有权签字人：</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月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rPr>
      </w:pPr>
      <w:bookmarkStart w:id="2" w:name="_GoBack"/>
      <w:bookmarkEnd w:id="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G Times">
    <w:altName w:val="Times New Roman"/>
    <w:panose1 w:val="00000000000000000000"/>
    <w:charset w:val="00"/>
    <w:family w:val="roman"/>
    <w:pitch w:val="default"/>
    <w:sig w:usb0="00000000" w:usb1="00000000" w:usb2="00000000" w:usb3="00000000" w:csb0="00000001" w:csb1="00000000"/>
  </w:font>
  <w:font w:name="Palatino">
    <w:altName w:val="Palatino Linotype"/>
    <w:panose1 w:val="00000000000000000000"/>
    <w:charset w:val="00"/>
    <w:family w:val="roman"/>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0000009F" w:csb1="00000000"/>
  </w:font>
  <w:font w:name="FZFangSong-Z02">
    <w:altName w:val="宋体"/>
    <w:panose1 w:val="00000000000000000000"/>
    <w:charset w:val="86"/>
    <w:family w:val="script"/>
    <w:pitch w:val="default"/>
    <w:sig w:usb0="00000000" w:usb1="00000000" w:usb2="00000010" w:usb3="00000000" w:csb0="00040000" w:csb1="00000000"/>
  </w:font>
  <w:font w:name="MS Song">
    <w:altName w:val="宋体"/>
    <w:panose1 w:val="00000000000000000000"/>
    <w:charset w:val="86"/>
    <w:family w:val="modern"/>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Tahoma">
    <w:panose1 w:val="020B0604030504040204"/>
    <w:charset w:val="00"/>
    <w:family w:val="swiss"/>
    <w:pitch w:val="default"/>
    <w:sig w:usb0="E1002EFF" w:usb1="C000605B" w:usb2="00000029" w:usb3="00000000" w:csb0="200101FF" w:csb1="20280000"/>
  </w:font>
  <w:font w:name="Palatino Linotype">
    <w:panose1 w:val="02040502050505030304"/>
    <w:charset w:val="00"/>
    <w:family w:val="auto"/>
    <w:pitch w:val="default"/>
    <w:sig w:usb0="E0000287" w:usb1="40000013" w:usb2="00000000" w:usb3="00000000" w:csb0="2000019F" w:csb1="00000000"/>
  </w:font>
  <w:font w:name="Segoe Print">
    <w:panose1 w:val="02000600000000000000"/>
    <w:charset w:val="00"/>
    <w:family w:val="auto"/>
    <w:pitch w:val="default"/>
    <w:sig w:usb0="0000028F" w:usb1="00000000" w:usb2="00000000" w:usb3="00000000" w:csb0="2000009F" w:csb1="47010000"/>
  </w:font>
  <w:font w:name="Palatino Linotype">
    <w:panose1 w:val="02040502050505030304"/>
    <w:charset w:val="00"/>
    <w:family w:val="roman"/>
    <w:pitch w:val="default"/>
    <w:sig w:usb0="E00002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63858"/>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5A4E"/>
    <w:multiLevelType w:val="multilevel"/>
    <w:tmpl w:val="04915A4E"/>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7701078"/>
    <w:multiLevelType w:val="multilevel"/>
    <w:tmpl w:val="07701078"/>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18BE5FA7"/>
    <w:multiLevelType w:val="multilevel"/>
    <w:tmpl w:val="18BE5FA7"/>
    <w:lvl w:ilvl="0" w:tentative="0">
      <w:start w:val="1"/>
      <w:numFmt w:val="japaneseCounting"/>
      <w:lvlText w:val="第%1条"/>
      <w:lvlJc w:val="left"/>
      <w:pPr>
        <w:ind w:left="420" w:hanging="4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9590FE2"/>
    <w:multiLevelType w:val="multilevel"/>
    <w:tmpl w:val="19590FE2"/>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0E93696"/>
    <w:multiLevelType w:val="multilevel"/>
    <w:tmpl w:val="20E93696"/>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AA64CBE"/>
    <w:multiLevelType w:val="multilevel"/>
    <w:tmpl w:val="2AA64CBE"/>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
    <w:nsid w:val="2DF12536"/>
    <w:multiLevelType w:val="multilevel"/>
    <w:tmpl w:val="2DF1253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3674182"/>
    <w:multiLevelType w:val="multilevel"/>
    <w:tmpl w:val="33674182"/>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6494E8D"/>
    <w:multiLevelType w:val="multilevel"/>
    <w:tmpl w:val="36494E8D"/>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B8B74EC"/>
    <w:multiLevelType w:val="multilevel"/>
    <w:tmpl w:val="3B8B74EC"/>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246075C"/>
    <w:multiLevelType w:val="multilevel"/>
    <w:tmpl w:val="5246075C"/>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E930642"/>
    <w:multiLevelType w:val="multilevel"/>
    <w:tmpl w:val="5E93064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00D17D5"/>
    <w:multiLevelType w:val="multilevel"/>
    <w:tmpl w:val="600D17D5"/>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661E58C2"/>
    <w:multiLevelType w:val="multilevel"/>
    <w:tmpl w:val="661E58C2"/>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747594A"/>
    <w:multiLevelType w:val="multilevel"/>
    <w:tmpl w:val="6747594A"/>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7742694"/>
    <w:multiLevelType w:val="multilevel"/>
    <w:tmpl w:val="6774269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AC25690"/>
    <w:multiLevelType w:val="multilevel"/>
    <w:tmpl w:val="6AC25690"/>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CA12EF4"/>
    <w:multiLevelType w:val="multilevel"/>
    <w:tmpl w:val="6CA12EF4"/>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0">
    <w:nsid w:val="78E425D7"/>
    <w:multiLevelType w:val="multilevel"/>
    <w:tmpl w:val="78E425D7"/>
    <w:lvl w:ilvl="0" w:tentative="0">
      <w:start w:val="1"/>
      <w:numFmt w:val="chineseCountingThousand"/>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9783676"/>
    <w:multiLevelType w:val="multilevel"/>
    <w:tmpl w:val="79783676"/>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16"/>
  </w:num>
  <w:num w:numId="2">
    <w:abstractNumId w:val="2"/>
  </w:num>
  <w:num w:numId="3">
    <w:abstractNumId w:val="0"/>
  </w:num>
  <w:num w:numId="4">
    <w:abstractNumId w:val="20"/>
  </w:num>
  <w:num w:numId="5">
    <w:abstractNumId w:val="15"/>
  </w:num>
  <w:num w:numId="6">
    <w:abstractNumId w:val="8"/>
  </w:num>
  <w:num w:numId="7">
    <w:abstractNumId w:val="21"/>
  </w:num>
  <w:num w:numId="8">
    <w:abstractNumId w:val="1"/>
  </w:num>
  <w:num w:numId="9">
    <w:abstractNumId w:val="14"/>
  </w:num>
  <w:num w:numId="10">
    <w:abstractNumId w:val="11"/>
  </w:num>
  <w:num w:numId="11">
    <w:abstractNumId w:val="5"/>
  </w:num>
  <w:num w:numId="12">
    <w:abstractNumId w:val="19"/>
  </w:num>
  <w:num w:numId="13">
    <w:abstractNumId w:val="18"/>
  </w:num>
  <w:num w:numId="14">
    <w:abstractNumId w:val="3"/>
  </w:num>
  <w:num w:numId="15">
    <w:abstractNumId w:val="10"/>
  </w:num>
  <w:num w:numId="16">
    <w:abstractNumId w:val="9"/>
  </w:num>
  <w:num w:numId="17">
    <w:abstractNumId w:val="4"/>
  </w:num>
  <w:num w:numId="18">
    <w:abstractNumId w:val="17"/>
  </w:num>
  <w:num w:numId="19">
    <w:abstractNumId w:val="13"/>
  </w:num>
  <w:num w:numId="20">
    <w:abstractNumId w:val="6"/>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B6"/>
    <w:rsid w:val="00014042"/>
    <w:rsid w:val="00024CF8"/>
    <w:rsid w:val="000510FF"/>
    <w:rsid w:val="00061AE4"/>
    <w:rsid w:val="00126CC8"/>
    <w:rsid w:val="0013235C"/>
    <w:rsid w:val="00164A4C"/>
    <w:rsid w:val="00173396"/>
    <w:rsid w:val="001C6375"/>
    <w:rsid w:val="001F229A"/>
    <w:rsid w:val="0024602F"/>
    <w:rsid w:val="00252C46"/>
    <w:rsid w:val="00263F29"/>
    <w:rsid w:val="002A778E"/>
    <w:rsid w:val="003353AB"/>
    <w:rsid w:val="00357F56"/>
    <w:rsid w:val="00382A37"/>
    <w:rsid w:val="003A3C64"/>
    <w:rsid w:val="003D47BA"/>
    <w:rsid w:val="003E53FF"/>
    <w:rsid w:val="003F79CB"/>
    <w:rsid w:val="0040096F"/>
    <w:rsid w:val="00442044"/>
    <w:rsid w:val="00495A00"/>
    <w:rsid w:val="004D16BA"/>
    <w:rsid w:val="0051718A"/>
    <w:rsid w:val="005223B6"/>
    <w:rsid w:val="005255DF"/>
    <w:rsid w:val="00526924"/>
    <w:rsid w:val="00541FD4"/>
    <w:rsid w:val="00546539"/>
    <w:rsid w:val="00564A3A"/>
    <w:rsid w:val="00585F03"/>
    <w:rsid w:val="005F5335"/>
    <w:rsid w:val="00600510"/>
    <w:rsid w:val="00610D14"/>
    <w:rsid w:val="00620544"/>
    <w:rsid w:val="0063339A"/>
    <w:rsid w:val="006A1D8B"/>
    <w:rsid w:val="006B769B"/>
    <w:rsid w:val="00701DFA"/>
    <w:rsid w:val="00707BE6"/>
    <w:rsid w:val="00712327"/>
    <w:rsid w:val="00713CB6"/>
    <w:rsid w:val="00751B07"/>
    <w:rsid w:val="00783E9B"/>
    <w:rsid w:val="00783F30"/>
    <w:rsid w:val="00796BCA"/>
    <w:rsid w:val="00824453"/>
    <w:rsid w:val="0086712C"/>
    <w:rsid w:val="00886810"/>
    <w:rsid w:val="008B48C0"/>
    <w:rsid w:val="008F0B74"/>
    <w:rsid w:val="008F4DFB"/>
    <w:rsid w:val="00911DB5"/>
    <w:rsid w:val="00957FEA"/>
    <w:rsid w:val="009A08A4"/>
    <w:rsid w:val="009A79BE"/>
    <w:rsid w:val="009F6FAF"/>
    <w:rsid w:val="00A01DF8"/>
    <w:rsid w:val="00A427ED"/>
    <w:rsid w:val="00A46B49"/>
    <w:rsid w:val="00A94178"/>
    <w:rsid w:val="00AE4ECB"/>
    <w:rsid w:val="00B373AC"/>
    <w:rsid w:val="00B80739"/>
    <w:rsid w:val="00BE3340"/>
    <w:rsid w:val="00BE3D80"/>
    <w:rsid w:val="00C10C78"/>
    <w:rsid w:val="00C11B59"/>
    <w:rsid w:val="00C25372"/>
    <w:rsid w:val="00C97B9A"/>
    <w:rsid w:val="00D07EEC"/>
    <w:rsid w:val="00DD36FF"/>
    <w:rsid w:val="00E023FB"/>
    <w:rsid w:val="00F34286"/>
    <w:rsid w:val="00F355C1"/>
    <w:rsid w:val="00F54700"/>
    <w:rsid w:val="00F7494D"/>
    <w:rsid w:val="00FD26DA"/>
    <w:rsid w:val="00FF779E"/>
    <w:rsid w:val="05DA28B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华文仿宋" w:hAnsi="华文仿宋"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华文仿宋" w:hAnsi="华文仿宋" w:eastAsia="华文仿宋" w:cstheme="minorBidi"/>
      <w:kern w:val="2"/>
      <w:sz w:val="24"/>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onglvkeji\Desktop\&#20013;&#24459;--&#21327;&#35758;&#25991;&#26412;&#26684;&#24335;&#35828;&#26126;&#21450;&#36890;&#29992;&#26465;&#2745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中律--协议文本格式说明及通用条款-</Template>
  <Pages>12</Pages>
  <Words>1111</Words>
  <Characters>6335</Characters>
  <Lines>52</Lines>
  <Paragraphs>14</Paragraphs>
  <TotalTime>0</TotalTime>
  <ScaleCrop>false</ScaleCrop>
  <LinksUpToDate>false</LinksUpToDate>
  <CharactersWithSpaces>7432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2015-08-19T07:24:00Z</dcterms:created>
  <dcterms:modified xsi:type="dcterms:W3CDTF">2016-05-19T03:18:29Z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