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0" w:beforeLines="50" w:after="180" w:afterLines="50" w:line="300" w:lineRule="auto"/>
        <w:ind w:firstLine="480" w:firstLineChars="200"/>
        <w:jc w:val="right"/>
        <w:rPr>
          <w:rFonts w:ascii="华文仿宋" w:hAnsi="华文仿宋" w:eastAsia="华文仿宋"/>
          <w:b/>
          <w:sz w:val="24"/>
          <w:szCs w:val="24"/>
        </w:rPr>
      </w:pPr>
    </w:p>
    <w:p>
      <w:pPr>
        <w:spacing w:before="180" w:beforeLines="50" w:after="180" w:afterLines="50" w:line="300" w:lineRule="auto"/>
        <w:ind w:firstLine="480" w:firstLineChars="200"/>
        <w:jc w:val="right"/>
        <w:rPr>
          <w:rFonts w:ascii="华文仿宋" w:hAnsi="华文仿宋" w:eastAsia="华文仿宋"/>
          <w:b/>
          <w:sz w:val="24"/>
          <w:szCs w:val="24"/>
          <w:u w:val="single"/>
        </w:rPr>
      </w:pPr>
      <w:r>
        <w:rPr>
          <w:rFonts w:hint="eastAsia" w:ascii="华文仿宋" w:hAnsi="华文仿宋" w:eastAsia="华文仿宋"/>
          <w:b/>
          <w:sz w:val="24"/>
          <w:szCs w:val="24"/>
        </w:rPr>
        <w:t>编号：</w:t>
      </w:r>
      <w:r>
        <w:rPr>
          <w:rFonts w:hint="eastAsia" w:ascii="华文仿宋" w:hAnsi="华文仿宋" w:eastAsia="华文仿宋"/>
          <w:b/>
          <w:sz w:val="24"/>
          <w:szCs w:val="24"/>
          <w:u w:val="single"/>
        </w:rPr>
        <w:t xml:space="preserve">                       .</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jc w:val="both"/>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劳 动 合 同 书</w:t>
      </w: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（非全日制）</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both"/>
        <w:rPr>
          <w:rFonts w:ascii="华文仿宋" w:hAnsi="华文仿宋" w:eastAsia="华文仿宋"/>
          <w:b/>
          <w:sz w:val="24"/>
          <w:szCs w:val="24"/>
        </w:rPr>
      </w:pPr>
      <w:r>
        <w:rPr>
          <w:rFonts w:hint="eastAsia" w:ascii="华文仿宋" w:hAnsi="华文仿宋" w:eastAsia="华文仿宋"/>
          <w:b/>
          <w:sz w:val="24"/>
          <w:szCs w:val="24"/>
        </w:rPr>
        <w:t>甲     方:</w:t>
      </w:r>
      <w:r>
        <w:rPr>
          <w:rFonts w:hint="eastAsia" w:ascii="华文仿宋" w:hAnsi="华文仿宋" w:eastAsia="华文仿宋"/>
          <w:b/>
          <w:sz w:val="24"/>
          <w:szCs w:val="24"/>
          <w:u w:val="single"/>
        </w:rPr>
        <w:t xml:space="preserve">                                 公司</w:t>
      </w:r>
      <w:r>
        <w:rPr>
          <w:rFonts w:hint="eastAsia" w:ascii="华文仿宋" w:hAnsi="华文仿宋" w:eastAsia="华文仿宋"/>
          <w:b/>
          <w:sz w:val="24"/>
          <w:szCs w:val="24"/>
          <w:u w:val="single" w:color="0C0C0C" w:themeColor="text1" w:themeTint="F2"/>
        </w:rPr>
        <w:t xml:space="preserve"> .</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rPr>
          <w:rFonts w:ascii="华文仿宋" w:hAnsi="华文仿宋" w:eastAsia="华文仿宋"/>
          <w:b/>
          <w:sz w:val="24"/>
          <w:szCs w:val="24"/>
        </w:rPr>
      </w:pPr>
      <w:r>
        <w:rPr>
          <w:rFonts w:hint="eastAsia" w:ascii="华文仿宋" w:hAnsi="华文仿宋" w:eastAsia="华文仿宋"/>
          <w:b/>
          <w:sz w:val="24"/>
          <w:szCs w:val="24"/>
          <w:lang w:val="en-US" w:eastAsia="zh-CN"/>
        </w:rPr>
        <w:t xml:space="preserve">   </w:t>
      </w:r>
      <w:r>
        <w:rPr>
          <w:rFonts w:hint="eastAsia" w:ascii="华文仿宋" w:hAnsi="华文仿宋" w:eastAsia="华文仿宋"/>
          <w:b/>
          <w:sz w:val="24"/>
          <w:szCs w:val="24"/>
        </w:rPr>
        <w:t>乙     方：</w:t>
      </w:r>
      <w:r>
        <w:rPr>
          <w:rFonts w:hint="eastAsia" w:ascii="华文仿宋" w:hAnsi="华文仿宋" w:eastAsia="华文仿宋"/>
          <w:b/>
          <w:sz w:val="24"/>
          <w:szCs w:val="24"/>
          <w:u w:val="single"/>
        </w:rPr>
        <w:t xml:space="preserve">         </w:t>
      </w:r>
      <w:r>
        <w:rPr>
          <w:rFonts w:hint="eastAsia" w:ascii="华文仿宋" w:hAnsi="华文仿宋" w:eastAsia="华文仿宋"/>
          <w:b/>
          <w:sz w:val="24"/>
          <w:szCs w:val="24"/>
          <w:u w:val="single" w:color="0C0C0C" w:themeColor="text1" w:themeTint="F2"/>
        </w:rPr>
        <w:t xml:space="preserve">                               </w:t>
      </w:r>
    </w:p>
    <w:p>
      <w:pPr>
        <w:spacing w:before="180" w:beforeLines="50" w:after="180" w:afterLines="50" w:line="300" w:lineRule="auto"/>
        <w:rPr>
          <w:rFonts w:hint="eastAsia" w:ascii="华文仿宋" w:hAnsi="华文仿宋" w:eastAsia="华文仿宋"/>
          <w:b/>
          <w:sz w:val="24"/>
          <w:szCs w:val="24"/>
        </w:rPr>
      </w:pPr>
    </w:p>
    <w:p>
      <w:pPr>
        <w:spacing w:before="180" w:beforeLines="50" w:after="180" w:afterLines="50" w:line="300" w:lineRule="auto"/>
        <w:rPr>
          <w:rFonts w:ascii="华文仿宋" w:hAnsi="华文仿宋" w:eastAsia="华文仿宋"/>
          <w:b/>
          <w:sz w:val="24"/>
          <w:szCs w:val="24"/>
          <w:u w:val="single" w:color="0C0C0C" w:themeColor="text1" w:themeTint="F2"/>
        </w:rPr>
      </w:pPr>
      <w:r>
        <w:rPr>
          <w:rFonts w:hint="eastAsia" w:ascii="华文仿宋" w:hAnsi="华文仿宋" w:eastAsia="华文仿宋"/>
          <w:b/>
          <w:sz w:val="24"/>
          <w:szCs w:val="24"/>
          <w:lang w:val="en-US" w:eastAsia="zh-CN"/>
        </w:rPr>
        <w:t xml:space="preserve">  </w:t>
      </w:r>
      <w:r>
        <w:rPr>
          <w:rFonts w:hint="eastAsia" w:ascii="华文仿宋" w:hAnsi="华文仿宋" w:eastAsia="华文仿宋"/>
          <w:b/>
          <w:sz w:val="24"/>
          <w:szCs w:val="24"/>
        </w:rPr>
        <w:t>签订日期：</w:t>
      </w:r>
      <w:r>
        <w:rPr>
          <w:rFonts w:hint="eastAsia" w:ascii="华文仿宋" w:hAnsi="华文仿宋" w:eastAsia="华文仿宋"/>
          <w:b/>
          <w:sz w:val="24"/>
          <w:szCs w:val="24"/>
          <w:u w:val="single" w:color="0C0C0C" w:themeColor="text1" w:themeTint="F2"/>
        </w:rPr>
        <w:t xml:space="preserve">                                            </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hint="eastAsia"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hint="eastAsia" w:ascii="华文仿宋" w:hAnsi="华文仿宋" w:eastAsia="华文仿宋"/>
          <w:b/>
          <w:sz w:val="24"/>
          <w:szCs w:val="24"/>
        </w:rPr>
      </w:pPr>
    </w:p>
    <w:p>
      <w:pPr>
        <w:spacing w:before="180" w:beforeLines="50" w:after="180" w:afterLines="50" w:line="300" w:lineRule="auto"/>
        <w:ind w:firstLine="480" w:firstLineChars="200"/>
        <w:jc w:val="center"/>
        <w:rPr>
          <w:rFonts w:hint="eastAsia" w:ascii="华文仿宋" w:hAnsi="华文仿宋" w:eastAsia="华文仿宋"/>
          <w:b/>
          <w:sz w:val="24"/>
          <w:szCs w:val="24"/>
        </w:rPr>
      </w:pPr>
    </w:p>
    <w:p>
      <w:pPr>
        <w:spacing w:before="180" w:beforeLines="50" w:after="180" w:afterLines="50" w:line="300" w:lineRule="auto"/>
        <w:ind w:firstLine="480" w:firstLineChars="200"/>
        <w:jc w:val="center"/>
        <w:rPr>
          <w:rFonts w:hint="eastAsia" w:ascii="华文仿宋" w:hAnsi="华文仿宋" w:eastAsia="华文仿宋"/>
          <w:b/>
          <w:sz w:val="24"/>
          <w:szCs w:val="24"/>
        </w:rPr>
      </w:pPr>
      <w:r>
        <w:rPr>
          <w:rFonts w:hint="eastAsia" w:ascii="华文仿宋" w:hAnsi="华文仿宋" w:eastAsia="华文仿宋"/>
          <w:b/>
          <w:sz w:val="24"/>
          <w:szCs w:val="24"/>
        </w:rPr>
        <w:t>劳 动 合 同 书</w:t>
      </w:r>
    </w:p>
    <w:p>
      <w:pPr>
        <w:spacing w:before="180" w:beforeLines="50" w:after="180" w:afterLines="50" w:line="300" w:lineRule="auto"/>
        <w:ind w:firstLine="480" w:firstLineChars="200"/>
        <w:jc w:val="center"/>
        <w:rPr>
          <w:rFonts w:hint="eastAsia"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sz w:val="24"/>
          <w:szCs w:val="24"/>
        </w:rPr>
      </w:pPr>
      <w:r>
        <w:rPr>
          <w:rFonts w:hint="eastAsia" w:ascii="华文仿宋" w:hAnsi="华文仿宋" w:eastAsia="华文仿宋"/>
          <w:sz w:val="24"/>
          <w:szCs w:val="24"/>
        </w:rPr>
        <w:t>根据《中华人民共和国劳动法》、《中华人民共和国劳动合同法》和有关法律、法规，甲乙双方经平等、自愿、协商一致签订本合同，以便共同遵守本合同所列条款。</w:t>
      </w:r>
    </w:p>
    <w:p>
      <w:pPr>
        <w:spacing w:before="180" w:beforeLines="50" w:after="180" w:afterLines="50" w:line="300" w:lineRule="auto"/>
        <w:ind w:firstLine="480" w:firstLineChars="200"/>
        <w:rPr>
          <w:rFonts w:ascii="华文仿宋" w:hAnsi="华文仿宋" w:eastAsia="华文仿宋"/>
          <w:sz w:val="24"/>
          <w:szCs w:val="24"/>
        </w:rPr>
      </w:pPr>
    </w:p>
    <w:p>
      <w:pPr>
        <w:pStyle w:val="6"/>
        <w:numPr>
          <w:ilvl w:val="0"/>
          <w:numId w:val="1"/>
        </w:numPr>
        <w:spacing w:before="180" w:beforeLines="50" w:after="180" w:afterLines="50" w:line="300" w:lineRule="auto"/>
        <w:ind w:left="0" w:firstLine="480"/>
        <w:jc w:val="center"/>
        <w:rPr>
          <w:rFonts w:ascii="华文仿宋" w:hAnsi="华文仿宋" w:eastAsia="华文仿宋"/>
          <w:b/>
          <w:sz w:val="24"/>
          <w:szCs w:val="24"/>
        </w:rPr>
      </w:pPr>
      <w:r>
        <w:rPr>
          <w:rFonts w:hint="eastAsia" w:ascii="华文仿宋" w:hAnsi="华文仿宋" w:eastAsia="华文仿宋"/>
          <w:b/>
          <w:sz w:val="24"/>
          <w:szCs w:val="24"/>
        </w:rPr>
        <w:t>劳动合同双方当事人基本情况</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第一条</w:t>
      </w:r>
      <w:r>
        <w:rPr>
          <w:rFonts w:hint="eastAsia" w:ascii="华文仿宋" w:hAnsi="华文仿宋" w:eastAsia="华文仿宋"/>
          <w:sz w:val="24"/>
          <w:szCs w:val="24"/>
        </w:rPr>
        <w:t xml:space="preserve">  甲方： </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 xml:space="preserve"> </w:t>
      </w:r>
    </w:p>
    <w:p>
      <w:pPr>
        <w:spacing w:before="180" w:beforeLines="50" w:after="180" w:afterLines="50" w:line="300" w:lineRule="auto"/>
        <w:ind w:firstLine="480" w:firstLineChars="200"/>
        <w:rPr>
          <w:rFonts w:ascii="华文仿宋" w:hAnsi="华文仿宋" w:eastAsia="华文仿宋"/>
          <w:sz w:val="24"/>
          <w:szCs w:val="24"/>
          <w:u w:val="single"/>
        </w:rPr>
      </w:pPr>
      <w:r>
        <w:rPr>
          <w:rFonts w:hint="eastAsia" w:ascii="华文仿宋" w:hAnsi="华文仿宋" w:eastAsia="华文仿宋"/>
          <w:sz w:val="24"/>
          <w:szCs w:val="24"/>
        </w:rPr>
        <w:t xml:space="preserve">法定代表人：  </w:t>
      </w:r>
      <w:r>
        <w:rPr>
          <w:rFonts w:hint="eastAsia" w:ascii="华文仿宋" w:hAnsi="华文仿宋" w:eastAsia="华文仿宋"/>
          <w:sz w:val="24"/>
          <w:szCs w:val="24"/>
          <w:u w:val="single"/>
        </w:rPr>
        <w:t xml:space="preserve">                                          .</w:t>
      </w:r>
    </w:p>
    <w:p>
      <w:pPr>
        <w:spacing w:before="180" w:beforeLines="50" w:after="180" w:afterLines="50" w:line="300" w:lineRule="auto"/>
        <w:ind w:firstLine="480" w:firstLineChars="200"/>
        <w:rPr>
          <w:rFonts w:ascii="华文仿宋" w:hAnsi="华文仿宋" w:eastAsia="华文仿宋"/>
          <w:sz w:val="24"/>
          <w:szCs w:val="24"/>
          <w:u w:val="single" w:color="0C0C0C" w:themeColor="text1" w:themeTint="F2"/>
        </w:rPr>
      </w:pPr>
      <w:r>
        <w:rPr>
          <w:rFonts w:hint="eastAsia" w:ascii="华文仿宋" w:hAnsi="华文仿宋" w:eastAsia="华文仿宋"/>
          <w:sz w:val="24"/>
          <w:szCs w:val="24"/>
        </w:rPr>
        <w:t xml:space="preserve">地址： </w:t>
      </w:r>
      <w:r>
        <w:rPr>
          <w:rFonts w:hint="eastAsia" w:ascii="华文仿宋" w:hAnsi="华文仿宋" w:eastAsia="华文仿宋"/>
          <w:sz w:val="24"/>
          <w:szCs w:val="24"/>
          <w:u w:val="single" w:color="0C0C0C" w:themeColor="text1" w:themeTint="F2"/>
        </w:rPr>
        <w:t xml:space="preserve">                                                 .</w:t>
      </w:r>
    </w:p>
    <w:p>
      <w:pPr>
        <w:spacing w:before="180" w:beforeLines="50" w:after="180" w:afterLines="50" w:line="300" w:lineRule="auto"/>
        <w:ind w:firstLine="480" w:firstLineChars="200"/>
        <w:rPr>
          <w:rFonts w:ascii="华文仿宋" w:hAnsi="华文仿宋" w:eastAsia="华文仿宋"/>
          <w:sz w:val="24"/>
          <w:szCs w:val="24"/>
          <w:u w:val="single" w:color="0C0C0C" w:themeColor="text1" w:themeTint="F2"/>
        </w:rPr>
      </w:pPr>
      <w:r>
        <w:rPr>
          <w:rFonts w:hint="eastAsia" w:ascii="华文仿宋" w:hAnsi="华文仿宋" w:eastAsia="华文仿宋"/>
          <w:b/>
          <w:sz w:val="24"/>
          <w:szCs w:val="24"/>
        </w:rPr>
        <w:t xml:space="preserve">第二条  </w:t>
      </w:r>
      <w:r>
        <w:rPr>
          <w:rFonts w:hint="eastAsia" w:ascii="华文仿宋" w:hAnsi="华文仿宋" w:eastAsia="华文仿宋"/>
          <w:sz w:val="24"/>
          <w:szCs w:val="24"/>
        </w:rPr>
        <w:t>乙方：</w:t>
      </w:r>
      <w:r>
        <w:rPr>
          <w:rFonts w:hint="eastAsia" w:ascii="华文仿宋" w:hAnsi="华文仿宋" w:eastAsia="华文仿宋"/>
          <w:sz w:val="24"/>
          <w:szCs w:val="24"/>
          <w:u w:val="single" w:color="0C0C0C" w:themeColor="text1" w:themeTint="F2"/>
        </w:rPr>
        <w:t xml:space="preserve">                   </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 性别：</w:t>
      </w:r>
      <w:r>
        <w:rPr>
          <w:rFonts w:hint="eastAsia" w:ascii="华文仿宋" w:hAnsi="华文仿宋" w:eastAsia="华文仿宋"/>
          <w:sz w:val="24"/>
          <w:szCs w:val="24"/>
          <w:u w:val="single" w:color="0C0C0C" w:themeColor="text1" w:themeTint="F2"/>
        </w:rPr>
        <w:t xml:space="preserve">                 .</w:t>
      </w:r>
    </w:p>
    <w:p>
      <w:pPr>
        <w:spacing w:before="180" w:beforeLines="50" w:after="180" w:afterLines="50" w:line="300" w:lineRule="auto"/>
        <w:ind w:firstLine="480" w:firstLineChars="200"/>
        <w:rPr>
          <w:rFonts w:ascii="华文仿宋" w:hAnsi="华文仿宋" w:eastAsia="华文仿宋"/>
          <w:sz w:val="24"/>
          <w:szCs w:val="24"/>
          <w:u w:val="single" w:color="0C0C0C" w:themeColor="text1" w:themeTint="F2"/>
        </w:rPr>
      </w:pPr>
      <w:r>
        <w:rPr>
          <w:rFonts w:hint="eastAsia" w:ascii="华文仿宋" w:hAnsi="华文仿宋" w:eastAsia="华文仿宋"/>
          <w:sz w:val="24"/>
          <w:szCs w:val="24"/>
        </w:rPr>
        <w:t>身份证号码：</w:t>
      </w:r>
      <w:r>
        <w:rPr>
          <w:rFonts w:hint="eastAsia" w:ascii="华文仿宋" w:hAnsi="华文仿宋" w:eastAsia="华文仿宋"/>
          <w:sz w:val="24"/>
          <w:szCs w:val="24"/>
          <w:u w:val="single" w:color="0C0C0C" w:themeColor="text1" w:themeTint="F2"/>
        </w:rPr>
        <w:t xml:space="preserve">                                             .</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联系地址：</w:t>
      </w:r>
      <w:r>
        <w:rPr>
          <w:rFonts w:hint="eastAsia" w:ascii="华文仿宋" w:hAnsi="华文仿宋" w:eastAsia="华文仿宋"/>
          <w:sz w:val="24"/>
          <w:szCs w:val="24"/>
          <w:u w:val="single" w:color="0C0C0C" w:themeColor="text1" w:themeTint="F2"/>
        </w:rPr>
        <w:t xml:space="preserve">                                               .</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联系电话：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w:t>
      </w:r>
    </w:p>
    <w:p>
      <w:pPr>
        <w:spacing w:before="180" w:beforeLines="50" w:after="180" w:afterLines="50" w:line="300" w:lineRule="auto"/>
        <w:ind w:firstLine="480" w:firstLineChars="200"/>
        <w:rPr>
          <w:rFonts w:ascii="华文仿宋" w:hAnsi="华文仿宋" w:eastAsia="华文仿宋"/>
          <w:sz w:val="24"/>
          <w:szCs w:val="24"/>
          <w:u w:val="single" w:color="0C0C0C" w:themeColor="text1" w:themeTint="F2"/>
        </w:rPr>
      </w:pPr>
      <w:r>
        <w:rPr>
          <w:rFonts w:hint="eastAsia" w:ascii="华文仿宋" w:hAnsi="华文仿宋" w:eastAsia="华文仿宋"/>
          <w:sz w:val="24"/>
          <w:szCs w:val="24"/>
        </w:rPr>
        <w:t>邮政编码：</w:t>
      </w:r>
      <w:r>
        <w:rPr>
          <w:rFonts w:hint="eastAsia" w:ascii="华文仿宋" w:hAnsi="华文仿宋" w:eastAsia="华文仿宋"/>
          <w:sz w:val="24"/>
          <w:szCs w:val="24"/>
          <w:u w:val="single" w:color="0C0C0C" w:themeColor="text1" w:themeTint="F2"/>
        </w:rPr>
        <w:t xml:space="preserve">                     .</w:t>
      </w:r>
    </w:p>
    <w:p>
      <w:pPr>
        <w:spacing w:before="180" w:beforeLines="50" w:after="180" w:afterLines="50" w:line="300" w:lineRule="auto"/>
        <w:ind w:firstLine="480" w:firstLineChars="200"/>
        <w:rPr>
          <w:rFonts w:ascii="华文仿宋" w:hAnsi="华文仿宋" w:eastAsia="华文仿宋"/>
          <w:b/>
          <w:sz w:val="24"/>
          <w:szCs w:val="24"/>
        </w:rPr>
      </w:pPr>
      <w:r>
        <w:rPr>
          <w:rFonts w:hint="eastAsia" w:ascii="华文仿宋" w:hAnsi="华文仿宋" w:eastAsia="华文仿宋"/>
          <w:sz w:val="24"/>
          <w:szCs w:val="24"/>
        </w:rPr>
        <w:t xml:space="preserve">电子邮箱：          </w:t>
      </w:r>
      <w:r>
        <w:rPr>
          <w:rFonts w:hint="eastAsia" w:ascii="华文仿宋" w:hAnsi="华文仿宋" w:eastAsia="华文仿宋"/>
          <w:b/>
          <w:sz w:val="24"/>
          <w:szCs w:val="24"/>
        </w:rPr>
        <w:t xml:space="preserve">                           </w:t>
      </w:r>
    </w:p>
    <w:p>
      <w:pPr>
        <w:spacing w:before="180" w:beforeLines="50" w:after="180" w:afterLines="50" w:line="300" w:lineRule="auto"/>
        <w:ind w:firstLine="3258" w:firstLineChars="1356"/>
        <w:rPr>
          <w:rFonts w:ascii="华文仿宋" w:hAnsi="华文仿宋" w:eastAsia="华文仿宋"/>
          <w:b/>
          <w:sz w:val="24"/>
          <w:szCs w:val="24"/>
        </w:rPr>
      </w:pPr>
      <w:r>
        <w:rPr>
          <w:rFonts w:hint="eastAsia" w:ascii="华文仿宋" w:hAnsi="华文仿宋" w:eastAsia="华文仿宋"/>
          <w:b/>
          <w:sz w:val="24"/>
          <w:szCs w:val="24"/>
        </w:rPr>
        <w:t>二、  劳动合同期限</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第三条</w:t>
      </w:r>
      <w:r>
        <w:rPr>
          <w:rFonts w:hint="eastAsia" w:ascii="华文仿宋" w:hAnsi="华文仿宋" w:eastAsia="华文仿宋"/>
          <w:sz w:val="24"/>
          <w:szCs w:val="24"/>
        </w:rPr>
        <w:t xml:space="preserve">  本合同为固定期限劳动合同。本合同于</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日生效，其中试用期至</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日止。本合同于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日自行终止。</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第四条</w:t>
      </w:r>
      <w:r>
        <w:rPr>
          <w:rFonts w:hint="eastAsia" w:ascii="华文仿宋" w:hAnsi="华文仿宋" w:eastAsia="华文仿宋"/>
          <w:sz w:val="24"/>
          <w:szCs w:val="24"/>
        </w:rPr>
        <w:t xml:space="preserve">  乙方在试用期内有下列情形之一的（包含但不限于以下情况），甲方有权解除劳动合同并无须支付乙方任何经济补偿金（或赔偿金）：</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（一）乙方的体检结果或身体状况不符合甲方要求标准的（该标准在乙方入职前已向乙方声明）；</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（二）对甲方存在欺骗行为（包括向甲方提供不真实的信息资料或作虚假陈述）的；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（三）隐瞒违纪、违法、犯罪事实的；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（四）隐瞒竞业限制约定的事实的；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（五）不能在规定的时间内按甲方要求提供原单位出具的劳动合同终止或解除证明等资料、手续的；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（六）不能达到所担任岗位的绩效指标要求的；</w:t>
      </w:r>
    </w:p>
    <w:p>
      <w:pPr>
        <w:pStyle w:val="6"/>
        <w:spacing w:before="180" w:beforeLines="50" w:after="180" w:afterLines="50" w:line="300" w:lineRule="auto"/>
        <w:ind w:firstLine="480"/>
        <w:rPr>
          <w:rFonts w:ascii="华文仿宋" w:hAnsi="华文仿宋" w:eastAsia="华文仿宋"/>
          <w:sz w:val="24"/>
          <w:szCs w:val="24"/>
        </w:rPr>
      </w:pPr>
      <w:r>
        <w:rPr>
          <w:rFonts w:hint="eastAsia" w:ascii="华文仿宋" w:hAnsi="华文仿宋" w:eastAsia="华文仿宋"/>
          <w:sz w:val="24"/>
          <w:szCs w:val="24"/>
        </w:rPr>
        <w:t>（七）其他严重违反劳动纪律或甲方规章制度的情形。</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三、  工作内容和工作地点</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 xml:space="preserve">第五条  </w:t>
      </w:r>
      <w:r>
        <w:rPr>
          <w:rFonts w:hint="eastAsia" w:ascii="华文仿宋" w:hAnsi="华文仿宋" w:eastAsia="华文仿宋"/>
          <w:sz w:val="24"/>
          <w:szCs w:val="24"/>
        </w:rPr>
        <w:t xml:space="preserve">乙方同意根据甲方工作需要，担任 </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岗位（工种）工作。</w:t>
      </w:r>
    </w:p>
    <w:p>
      <w:pPr>
        <w:spacing w:before="180" w:beforeLines="50" w:after="180" w:afterLines="50" w:line="300" w:lineRule="auto"/>
        <w:ind w:firstLine="480" w:firstLineChars="200"/>
        <w:rPr>
          <w:rFonts w:ascii="华文仿宋" w:hAnsi="华文仿宋" w:eastAsia="华文仿宋"/>
          <w:sz w:val="24"/>
          <w:szCs w:val="24"/>
          <w:u w:val="single" w:color="0C0C0C" w:themeColor="text1" w:themeTint="F2"/>
        </w:rPr>
      </w:pPr>
      <w:r>
        <w:rPr>
          <w:rFonts w:hint="eastAsia" w:ascii="华文仿宋" w:hAnsi="华文仿宋" w:eastAsia="华文仿宋"/>
          <w:b/>
          <w:sz w:val="24"/>
          <w:szCs w:val="24"/>
        </w:rPr>
        <w:t>第六条</w:t>
      </w:r>
      <w:r>
        <w:rPr>
          <w:rFonts w:hint="eastAsia" w:ascii="华文仿宋" w:hAnsi="华文仿宋" w:eastAsia="华文仿宋"/>
          <w:sz w:val="24"/>
          <w:szCs w:val="24"/>
        </w:rPr>
        <w:t xml:space="preserve">  乙方工作应达到岗位职责、岗位说明书、工作计划任务、考核标准及属于该岗位工作范围内的具体要求或标准。</w:t>
      </w:r>
    </w:p>
    <w:p>
      <w:pPr>
        <w:spacing w:before="180" w:beforeLines="50" w:after="180" w:afterLines="50" w:line="300" w:lineRule="auto"/>
        <w:ind w:firstLine="480" w:firstLineChars="200"/>
        <w:rPr>
          <w:rFonts w:ascii="华文仿宋" w:hAnsi="华文仿宋" w:eastAsia="华文仿宋"/>
          <w:sz w:val="24"/>
          <w:szCs w:val="24"/>
          <w:u w:val="single" w:color="0C0C0C" w:themeColor="text1" w:themeTint="F2"/>
        </w:rPr>
      </w:pPr>
      <w:r>
        <w:rPr>
          <w:rFonts w:hint="eastAsia" w:ascii="华文仿宋" w:hAnsi="华文仿宋" w:eastAsia="华文仿宋"/>
          <w:b/>
          <w:sz w:val="24"/>
          <w:szCs w:val="24"/>
        </w:rPr>
        <w:t>第七条</w:t>
      </w:r>
      <w:r>
        <w:rPr>
          <w:rFonts w:hint="eastAsia" w:ascii="华文仿宋" w:hAnsi="华文仿宋" w:eastAsia="华文仿宋"/>
          <w:sz w:val="24"/>
          <w:szCs w:val="24"/>
        </w:rPr>
        <w:t xml:space="preserve">  根据甲方的岗位（工种）作业特点，乙方的工作区域或工作地点为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市及甲方分支机构或办事机构所在区域 。乙方同意接受甲方根据工作需要安排的出差，该出差属于乙方的正常工作内容和范围。出差地点不受本条“工作区域或工作地点”的约定和限制。</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四、  工作时间和休息休假</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 xml:space="preserve"> 第八条</w:t>
      </w:r>
      <w:r>
        <w:rPr>
          <w:rFonts w:hint="eastAsia" w:ascii="华文仿宋" w:hAnsi="华文仿宋" w:eastAsia="华文仿宋"/>
          <w:sz w:val="24"/>
          <w:szCs w:val="24"/>
        </w:rPr>
        <w:t xml:space="preserve">  甲方对乙方实行不定时工作制，并自劳动主管部门审批之日起正式实施。</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方根据标准工时制度合理确定乙方的劳动定额及具体考核标准，在依法安排乙方休息的前提下，甲方有权制定乙方一定周期内最低有效工作时间（以小时计）及有效工作时间的统计方法，乙方应当遵照执行。一定周期内有效工作时间（以小时计）超过该周期的法定工作时间的小时数，超过部分按工作日加班计算加班小时数。</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乙方请病假、事假时应当遵守甲方的相关规章制度；若乙方请事假，符合带薪年休假条件的，甲方有权安排乙方优先使用应休未休的带薪年休假。</w:t>
      </w:r>
    </w:p>
    <w:p>
      <w:pPr>
        <w:spacing w:before="180" w:beforeLines="50" w:after="180" w:afterLines="50" w:line="300" w:lineRule="auto"/>
        <w:ind w:firstLine="480" w:firstLineChars="200"/>
        <w:rPr>
          <w:rFonts w:ascii="华文仿宋" w:hAnsi="华文仿宋" w:eastAsia="华文仿宋"/>
          <w:sz w:val="24"/>
          <w:szCs w:val="24"/>
          <w:u w:val="single" w:color="0C0C0C" w:themeColor="text1" w:themeTint="F2"/>
        </w:rPr>
      </w:pPr>
      <w:r>
        <w:rPr>
          <w:rFonts w:hint="eastAsia" w:ascii="华文仿宋" w:hAnsi="华文仿宋" w:eastAsia="华文仿宋"/>
          <w:sz w:val="24"/>
          <w:szCs w:val="24"/>
        </w:rPr>
        <w:t>如乙方没有按照甲方的规章制度履行病假、事假等请假手续的，甲方视乙方旷工并有权按照旷工的相关规章制度处理乙方。</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乙方享受国家规定的法定节假日待遇。</w:t>
      </w:r>
    </w:p>
    <w:p>
      <w:pPr>
        <w:spacing w:before="180" w:beforeLines="50" w:after="180" w:afterLines="50" w:line="300" w:lineRule="auto"/>
        <w:jc w:val="both"/>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五、  劳动报酬</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 xml:space="preserve"> 第九条 </w:t>
      </w:r>
      <w:r>
        <w:rPr>
          <w:rFonts w:hint="eastAsia" w:ascii="华文仿宋" w:hAnsi="华文仿宋" w:eastAsia="华文仿宋"/>
          <w:sz w:val="24"/>
          <w:szCs w:val="24"/>
        </w:rPr>
        <w:t xml:space="preserve"> 根据乙方的工作性质，乙方的年薪定为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元（包括乙方个人承担的社保部分），年薪按月平均发放，甲方每月</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日前（遇国家法定节假日、周末可顺延）以人民币货币形式支付乙方上月工资，月工资为税前（小写）</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元，其中：基本工资（小写）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元。绩效工资（小写）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 ，</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元。绩效工资依据考核结果发放，或按照</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执行。</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 xml:space="preserve">                                          </w:t>
      </w:r>
    </w:p>
    <w:p>
      <w:pPr>
        <w:spacing w:before="180" w:beforeLines="50" w:after="180" w:afterLines="50" w:line="300" w:lineRule="auto"/>
        <w:ind w:firstLine="480" w:firstLineChars="200"/>
        <w:rPr>
          <w:rFonts w:ascii="华文仿宋" w:hAnsi="华文仿宋" w:eastAsia="华文仿宋"/>
          <w:sz w:val="24"/>
          <w:szCs w:val="24"/>
          <w:u w:val="single"/>
        </w:rPr>
      </w:pPr>
      <w:r>
        <w:rPr>
          <w:rFonts w:hint="eastAsia" w:ascii="华文仿宋" w:hAnsi="华文仿宋" w:eastAsia="华文仿宋"/>
          <w:sz w:val="24"/>
          <w:szCs w:val="24"/>
        </w:rPr>
        <w:t>乙方在试用期期间的工资为税前（小写）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ascii="华文仿宋" w:hAnsi="华文仿宋" w:eastAsia="华文仿宋"/>
          <w:sz w:val="24"/>
          <w:szCs w:val="24"/>
        </w:rPr>
        <w:t>）</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其中基本工资为（小写）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元；绩效工资为（小写）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w:t>
      </w:r>
    </w:p>
    <w:p>
      <w:pPr>
        <w:spacing w:before="180" w:beforeLines="50" w:after="180" w:afterLines="50" w:line="300" w:lineRule="auto"/>
        <w:ind w:firstLine="480" w:firstLineChars="200"/>
        <w:rPr>
          <w:rFonts w:ascii="华文仿宋" w:hAnsi="华文仿宋" w:eastAsia="华文仿宋"/>
          <w:sz w:val="24"/>
          <w:szCs w:val="24"/>
          <w:u w:val="single" w:color="0C0C0C" w:themeColor="text1" w:themeTint="F2"/>
        </w:rPr>
      </w:pPr>
      <w:r>
        <w:rPr>
          <w:rFonts w:hint="eastAsia" w:ascii="华文仿宋" w:hAnsi="华文仿宋" w:eastAsia="华文仿宋"/>
          <w:sz w:val="24"/>
          <w:szCs w:val="24"/>
        </w:rPr>
        <w:t>甲乙双方对工资的其他约定：甲方有权根据公司绩效考核制度对乙方的工作表现进行考核，并可以依据考核结果调整乙方绩效工资。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第十条</w:t>
      </w:r>
      <w:r>
        <w:rPr>
          <w:rFonts w:hint="eastAsia" w:ascii="华文仿宋" w:hAnsi="华文仿宋" w:eastAsia="华文仿宋"/>
          <w:sz w:val="24"/>
          <w:szCs w:val="24"/>
        </w:rPr>
        <w:t xml:space="preserve">  如甲方出现生产、经营工作任务不足使乙方处于甲方安排的待工或培训期间，甲方支付乙方的每月工资即按第九条中的基本工资执行，如基本工资低于当地最低工资标准的，则按照当地最低工资标准执行。</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第十一条</w:t>
      </w:r>
      <w:r>
        <w:rPr>
          <w:rFonts w:hint="eastAsia" w:ascii="华文仿宋" w:hAnsi="华文仿宋" w:eastAsia="华文仿宋"/>
          <w:sz w:val="24"/>
          <w:szCs w:val="24"/>
        </w:rPr>
        <w:t xml:space="preserve">  甲乙双方协商一致同意，发生下述情形之一时，乙方工资相应增减：</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（一）假期：乙方申请事假或旷工期间不计发工资；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（二）加班：经甲方安排或批准的加班，双方同意优先调休，如甲方无法安排乙方调休的，则依法支付加班工资；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（三）奖惩：乙方履行合同过程中因业绩突出或存在过错的，乙方的工资将按照甲方奖惩制度规定作相应增减，具体规定详见员工奖惩制度。</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（四）甲方的生产经营业绩下滑，甲方可以下调乙方的劳动报酬，下调幅度不超过总劳动报酬的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u w:val="single" w:color="0C0C0C" w:themeColor="text1" w:themeTint="F2"/>
        </w:rPr>
        <w:t xml:space="preserve">   </w:t>
      </w:r>
      <w:r>
        <w:rPr>
          <w:rFonts w:hint="eastAsia" w:ascii="华文仿宋" w:hAnsi="华文仿宋" w:eastAsia="华文仿宋"/>
          <w:sz w:val="24"/>
          <w:szCs w:val="24"/>
        </w:rPr>
        <w:t>%，乙方接受前述调整。</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（五）其他：甲方规章制度规定的其他情形。</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六、  社会保险及其他保险福利待遇</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第十二条</w:t>
      </w:r>
      <w:r>
        <w:rPr>
          <w:rFonts w:hint="eastAsia" w:ascii="华文仿宋" w:hAnsi="华文仿宋" w:eastAsia="华文仿宋"/>
          <w:sz w:val="24"/>
          <w:szCs w:val="24"/>
        </w:rPr>
        <w:t xml:space="preserve">  甲乙双方按国家和</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市的规定参加社会保险。甲方为乙方办理有关社会保险手续，并承担相应社会保险义务。</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 xml:space="preserve">第十三条 </w:t>
      </w:r>
      <w:r>
        <w:rPr>
          <w:rFonts w:hint="eastAsia" w:ascii="华文仿宋" w:hAnsi="华文仿宋" w:eastAsia="华文仿宋"/>
          <w:sz w:val="24"/>
          <w:szCs w:val="24"/>
        </w:rPr>
        <w:t xml:space="preserve"> 乙方患职业病或因公负伤的待遇按国家和地方有关规定执行。乙方患病或非因公负伤，其病假工资和医疗待遇按国家和地方有关规定及甲方规章制度执行。</w:t>
      </w:r>
    </w:p>
    <w:p>
      <w:pPr>
        <w:spacing w:before="180" w:beforeLines="50" w:after="180" w:afterLines="50" w:line="300" w:lineRule="auto"/>
        <w:ind w:firstLine="480" w:firstLineChars="200"/>
        <w:rPr>
          <w:rFonts w:ascii="华文仿宋" w:hAnsi="华文仿宋" w:eastAsia="华文仿宋"/>
          <w:sz w:val="24"/>
          <w:szCs w:val="24"/>
          <w:u w:val="single" w:color="0C0C0C" w:themeColor="text1" w:themeTint="F2"/>
        </w:rPr>
      </w:pPr>
      <w:r>
        <w:rPr>
          <w:rFonts w:hint="eastAsia" w:ascii="华文仿宋" w:hAnsi="华文仿宋" w:eastAsia="华文仿宋"/>
          <w:b/>
          <w:sz w:val="24"/>
          <w:szCs w:val="24"/>
        </w:rPr>
        <w:t>第十四条</w:t>
      </w:r>
      <w:r>
        <w:rPr>
          <w:rFonts w:hint="eastAsia" w:ascii="华文仿宋" w:hAnsi="华文仿宋" w:eastAsia="华文仿宋"/>
          <w:sz w:val="24"/>
          <w:szCs w:val="24"/>
        </w:rPr>
        <w:t xml:space="preserve">  甲方为乙方提供福利待遇详见公司《员工手册》等规章制度。</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七、  劳动保护、劳动条件和职业危害防护</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第十五条</w:t>
      </w:r>
      <w:r>
        <w:rPr>
          <w:rFonts w:hint="eastAsia" w:ascii="华文仿宋" w:hAnsi="华文仿宋" w:eastAsia="华文仿宋"/>
          <w:sz w:val="24"/>
          <w:szCs w:val="24"/>
        </w:rPr>
        <w:t xml:space="preserve">  甲方根据生产岗位的需要，按照国家有关劳动安全、卫生的规定为乙方配备必要的安全防护措施，并发放必要的劳动保护用品。</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第十六条</w:t>
      </w:r>
      <w:r>
        <w:rPr>
          <w:rFonts w:hint="eastAsia" w:ascii="华文仿宋" w:hAnsi="华文仿宋" w:eastAsia="华文仿宋"/>
          <w:sz w:val="24"/>
          <w:szCs w:val="24"/>
        </w:rPr>
        <w:t xml:space="preserve">  甲方根据国家有关法律、法规，建立安全生产制度；乙方应当严格遵守甲方的劳动安全制度，严禁违章作业，防止劳动过程中的事故，减少职业危害。</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第十七条</w:t>
      </w:r>
      <w:r>
        <w:rPr>
          <w:rFonts w:hint="eastAsia" w:ascii="华文仿宋" w:hAnsi="华文仿宋" w:eastAsia="华文仿宋"/>
          <w:sz w:val="24"/>
          <w:szCs w:val="24"/>
        </w:rPr>
        <w:t xml:space="preserve">  甲方应当建立、健全职业病防治责任制度，加强对职业病防治的管理，提高职业病防治水平。</w:t>
      </w: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八、  规章制度</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第十八条</w:t>
      </w:r>
      <w:r>
        <w:rPr>
          <w:rFonts w:hint="eastAsia" w:ascii="华文仿宋" w:hAnsi="华文仿宋" w:eastAsia="华文仿宋"/>
          <w:sz w:val="24"/>
          <w:szCs w:val="24"/>
        </w:rPr>
        <w:t xml:space="preserve">  甲方依法制定的所有规章制度，包括但不限于人力资源制度、行政管理制度、员工绩效考核制度、员工奖罚制度等，应当告知乙方，乙方同意自觉遵守。甲方所有规章制度与本合同具有同等的法律效力，均适用于乙方。规章制度内容与劳动合同不一致的，以劳动合同为准。</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 xml:space="preserve">第十九条  </w:t>
      </w:r>
      <w:r>
        <w:rPr>
          <w:rFonts w:hint="eastAsia" w:ascii="华文仿宋" w:hAnsi="华文仿宋" w:eastAsia="华文仿宋"/>
          <w:sz w:val="24"/>
          <w:szCs w:val="24"/>
        </w:rPr>
        <w:t>乙方应遵守国家和地方有关法律法规和甲方依法制定的规章制度，按时完成工作任务，并积极参加甲方组织的培训，提高思想觉悟和职业技能，遵守职业道德。如乙方违反甲方规章制度，甲方根据相关制度规定予以处理，直至解除本合同。</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九、  劳动合同的解除、终止和经济补偿</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第二十条</w:t>
      </w:r>
      <w:r>
        <w:rPr>
          <w:rFonts w:hint="eastAsia" w:ascii="华文仿宋" w:hAnsi="华文仿宋" w:eastAsia="华文仿宋"/>
          <w:sz w:val="24"/>
          <w:szCs w:val="24"/>
        </w:rPr>
        <w:t xml:space="preserve">  甲乙双方解除、终止、续订劳动合同应当依照《中华人民共和国劳动合同法》和国家及地方有关规定执行。</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第二十一条</w:t>
      </w:r>
      <w:r>
        <w:rPr>
          <w:rFonts w:hint="eastAsia" w:ascii="华文仿宋" w:hAnsi="华文仿宋" w:eastAsia="华文仿宋"/>
          <w:sz w:val="24"/>
          <w:szCs w:val="24"/>
        </w:rPr>
        <w:t xml:space="preserve">  乙方有以下情形之一的，甲方有权解除劳动合同并无须支付乙方任何经济补偿金：</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（一）严重违反甲方人力资源管理制度、行政管理制度、岗位职责规定等规章制度的；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（二）严重失职、营私舞弊，给甲方利益造成重大损害的；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（三）被依法追究刑事责任的；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（四）乙方同时在其他单位兼职或以任何形式，对甲方的工作造成严重影响，或者经甲方提出后仍不改正；</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（五）在试用期内被证明不符合录用条件的；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（六）乙方被发现其存在虚假欺骗行为（包括但不限于提供虚假工作经历、假学历证、假身份证明等），使甲方违背真实意思的情况下与乙方订立合同的。</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第二十二条</w:t>
      </w:r>
      <w:r>
        <w:rPr>
          <w:rFonts w:hint="eastAsia" w:ascii="华文仿宋" w:hAnsi="华文仿宋" w:eastAsia="华文仿宋"/>
          <w:sz w:val="24"/>
          <w:szCs w:val="24"/>
        </w:rPr>
        <w:t xml:space="preserve">  本合同期限届满，劳动合同即终止。甲乙双方经协商同意，可以续订劳动合同；若甲方维持或者提高劳动合同约定条件续订劳动合同，乙方不同意续订的，甲方将根据《劳动合同法》的规定不向乙方支付经济补偿金。</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 xml:space="preserve">第二十三条 </w:t>
      </w:r>
      <w:r>
        <w:rPr>
          <w:rFonts w:hint="eastAsia" w:ascii="华文仿宋" w:hAnsi="华文仿宋" w:eastAsia="华文仿宋"/>
          <w:sz w:val="24"/>
          <w:szCs w:val="24"/>
        </w:rPr>
        <w:t xml:space="preserve"> 甲方应当在解除或者终止本合同时，为乙方出具解除或者终止劳动合同的证明，并在十五日内为乙方办理档案和社会保险关系转移手续。</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第二十四条</w:t>
      </w:r>
      <w:r>
        <w:rPr>
          <w:rFonts w:hint="eastAsia" w:ascii="华文仿宋" w:hAnsi="华文仿宋" w:eastAsia="华文仿宋"/>
          <w:sz w:val="24"/>
          <w:szCs w:val="24"/>
        </w:rPr>
        <w:t xml:space="preserve">  乙方应当按照双方约定，办理工作交接。应当支付经济补偿金的，在办结工作交接后支付。</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十、  当事人约定的其他内容</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第二十五条</w:t>
      </w:r>
      <w:r>
        <w:rPr>
          <w:rFonts w:hint="eastAsia" w:ascii="华文仿宋" w:hAnsi="华文仿宋" w:eastAsia="华文仿宋"/>
          <w:sz w:val="24"/>
          <w:szCs w:val="24"/>
        </w:rPr>
        <w:t xml:space="preserve">  甲乙双方一致同意本合同增加以下约定事项：</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（一）乙方已阅读、充分知悉并认可公司各项《规章管理制度》及本合同各项附件，如有违反，乙方愿意承担相关责任。</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（二）乙方自入职之日起15日内依照甲方和</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市的规定办理社会保险，如因乙方原因导致不能及时办理的，一切后果由乙方自行承担。</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十一、  保密条款</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 xml:space="preserve">第二十六条 </w:t>
      </w:r>
      <w:r>
        <w:rPr>
          <w:rFonts w:hint="eastAsia" w:ascii="华文仿宋" w:hAnsi="华文仿宋" w:eastAsia="华文仿宋"/>
          <w:sz w:val="24"/>
          <w:szCs w:val="24"/>
        </w:rPr>
        <w:t xml:space="preserve"> 甲方秘密的范围：</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（一）甲方重大决策中的秘密事项；</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（二）甲方尚未付诸实施或完成的经营战略、经营方向、经营规划、经营项目及经营决策；</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（三）甲方内部掌握的合同、协议、意向书及可行性报告、主要会议记录；</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（四）甲方财务预决算报告及各类财务报表、统计报表；</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（五）甲方财务报表以外的经营或财务信息；</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（六）甲方所掌控的尚未进入社会或尚未公开的各类工地信息；</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（七）甲方的职员人事档案、工资、劳务收入及资料；</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（八）甲方的决定、决议、通告、通知、行政管理资料等内部文件；</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（九）其他经甲方确定应当保密的事项；</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（十）双方可另行签订保密协议，保密协议内容与上述内容不一致的，以保密协议为准。</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第二十七条</w:t>
      </w:r>
      <w:r>
        <w:rPr>
          <w:rFonts w:hint="eastAsia" w:ascii="华文仿宋" w:hAnsi="华文仿宋" w:eastAsia="华文仿宋"/>
          <w:sz w:val="24"/>
          <w:szCs w:val="24"/>
        </w:rPr>
        <w:t xml:space="preserve">  乙方无论在职还是离职后，非经甲方法定代表人及其授权人同意，乙方不许打探、泄露或传播以上秘密事项，更不准利用以上秘密为个人或他人谋取利益。</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乙方若违反以上约定，须赔偿给甲方造成的经济损失，构成犯罪的，依法移送司法机关追究刑事责任。</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sz w:val="24"/>
          <w:szCs w:val="24"/>
        </w:rPr>
      </w:pPr>
      <w:r>
        <w:rPr>
          <w:rFonts w:hint="eastAsia" w:ascii="华文仿宋" w:hAnsi="华文仿宋" w:eastAsia="华文仿宋"/>
          <w:b/>
          <w:sz w:val="24"/>
          <w:szCs w:val="24"/>
        </w:rPr>
        <w:t>十二、  违约责任和损失赔偿</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第二十八条</w:t>
      </w:r>
      <w:r>
        <w:rPr>
          <w:rFonts w:hint="eastAsia" w:ascii="华文仿宋" w:hAnsi="华文仿宋" w:eastAsia="华文仿宋"/>
          <w:sz w:val="24"/>
          <w:szCs w:val="24"/>
        </w:rPr>
        <w:t xml:space="preserve">  甲方违反本合同约定解除本合同或由于甲方原因订立的无效劳动合同，法律有明确规定的，按照法律规定支付相应的经济补偿金；法律没有明确规定的，给乙方造成损失的，甲方应按损失程度承担赔偿责任。</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 xml:space="preserve">第二十九条  </w:t>
      </w:r>
      <w:r>
        <w:rPr>
          <w:rFonts w:hint="eastAsia" w:ascii="华文仿宋" w:hAnsi="华文仿宋" w:eastAsia="华文仿宋"/>
          <w:sz w:val="24"/>
          <w:szCs w:val="24"/>
        </w:rPr>
        <w:t>乙方违反本合同约定的条件解除劳动合同的，双方有明确约定的，按照约定内容履行；给甲方造成损失，但没有明确约定的赔偿标准或数额，乙方应赔偿给甲方造成的经济损失。</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 xml:space="preserve">第三十条  </w:t>
      </w:r>
      <w:r>
        <w:rPr>
          <w:rFonts w:hint="eastAsia" w:ascii="华文仿宋" w:hAnsi="华文仿宋" w:eastAsia="华文仿宋"/>
          <w:sz w:val="24"/>
          <w:szCs w:val="24"/>
        </w:rPr>
        <w:t>乙方不到工作地点劳动达三天以上，或者未履行离职义务，或者未履行其他相关特别约定，致使甲方无法办理或延迟办理与乙方的相关手续，视为乙方严重违反甲方规章制度，甲方可依据本合同第二十一条约定解除劳动合同，乙方在此不可撤销地承认其负有过错，并承担相应的责任。</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第三十一条</w:t>
      </w:r>
      <w:r>
        <w:rPr>
          <w:rFonts w:hint="eastAsia" w:ascii="华文仿宋" w:hAnsi="华文仿宋" w:eastAsia="华文仿宋"/>
          <w:sz w:val="24"/>
          <w:szCs w:val="24"/>
        </w:rPr>
        <w:t xml:space="preserve">  乙方解除本合同，应当提前30天以书面形式通知甲方（试用期内提前三日以书面形式通知甲方），并按照甲方规定及本合同约定办理离职交接手续，否则甲方有权要求乙方赔偿实际损失。实际损失包括但并不限于下述损失：</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（一）甲方招聘录用乙方产生的费用，甲方为乙方支付的培训费；</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（二）甲方临时安排在职替代人员的加班和额外管理费；</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（三）对生产、经营和工作造成的其他直接经济损失。</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十三、  劳动争议处理</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 xml:space="preserve">第三十二条  </w:t>
      </w:r>
      <w:r>
        <w:rPr>
          <w:rFonts w:hint="eastAsia" w:ascii="华文仿宋" w:hAnsi="华文仿宋" w:eastAsia="华文仿宋"/>
          <w:sz w:val="24"/>
          <w:szCs w:val="24"/>
        </w:rPr>
        <w:t>劳动合同双方因履行本合同发生争议，当事人可以向甲方劳动争议调解委员会申请调解；调解不成，当事人一方要求仲裁的，可以向劳动争议仲裁委员会申请仲裁。当事人一方也可以直接向劳动争议仲裁委员会申请仲裁。对仲裁裁决不服的，可以向人民法院提起诉讼。</w:t>
      </w:r>
    </w:p>
    <w:p>
      <w:pPr>
        <w:spacing w:before="180" w:beforeLines="50" w:after="180" w:afterLines="50" w:line="300" w:lineRule="auto"/>
        <w:ind w:firstLine="480" w:firstLineChars="200"/>
        <w:jc w:val="center"/>
        <w:rPr>
          <w:rFonts w:ascii="华文仿宋" w:hAnsi="华文仿宋" w:eastAsia="华文仿宋"/>
          <w:b/>
          <w:sz w:val="24"/>
          <w:szCs w:val="24"/>
        </w:rPr>
      </w:pPr>
    </w:p>
    <w:p>
      <w:pPr>
        <w:spacing w:before="180" w:beforeLines="50" w:after="180" w:afterLines="50" w:line="300" w:lineRule="auto"/>
        <w:ind w:firstLine="480" w:firstLineChars="200"/>
        <w:jc w:val="center"/>
        <w:rPr>
          <w:rFonts w:ascii="华文仿宋" w:hAnsi="华文仿宋" w:eastAsia="华文仿宋"/>
          <w:b/>
          <w:sz w:val="24"/>
          <w:szCs w:val="24"/>
        </w:rPr>
      </w:pPr>
      <w:r>
        <w:rPr>
          <w:rFonts w:hint="eastAsia" w:ascii="华文仿宋" w:hAnsi="华文仿宋" w:eastAsia="华文仿宋"/>
          <w:b/>
          <w:sz w:val="24"/>
          <w:szCs w:val="24"/>
        </w:rPr>
        <w:t>十四、  其他</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第三十三条</w:t>
      </w:r>
      <w:r>
        <w:rPr>
          <w:rFonts w:hint="eastAsia" w:ascii="华文仿宋" w:hAnsi="华文仿宋" w:eastAsia="华文仿宋"/>
          <w:sz w:val="24"/>
          <w:szCs w:val="24"/>
        </w:rPr>
        <w:t xml:space="preserve">  甲方以下规章制度文件为本合同的附件：</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（一）人力资源管理制度；</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（二）行政管理制度；</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（三）员工绩效考核制度；</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（四）员工奖惩制度；</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（五）甲方合法制订的其他规章制度。</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    办理入职手续时，甲方已告知乙方以上附件制度，乙方已全面知悉并理解以上附件的全部内容。</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第三十四条</w:t>
      </w:r>
      <w:r>
        <w:rPr>
          <w:rFonts w:hint="eastAsia" w:ascii="华文仿宋" w:hAnsi="华文仿宋" w:eastAsia="华文仿宋"/>
          <w:sz w:val="24"/>
          <w:szCs w:val="24"/>
        </w:rPr>
        <w:t xml:space="preserve">  乙方确认本合同所列其联系方式及联系地址真实有效、准确无误，如果有变化乙方应于变更之日起3日内通知甲方，否则甲方按照本合同约定的联系地址发送相关文件视为已送达乙方。</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第三十五条</w:t>
      </w:r>
      <w:r>
        <w:rPr>
          <w:rFonts w:hint="eastAsia" w:ascii="华文仿宋" w:hAnsi="华文仿宋" w:eastAsia="华文仿宋"/>
          <w:sz w:val="24"/>
          <w:szCs w:val="24"/>
        </w:rPr>
        <w:t xml:space="preserve">  本合同未尽事宜或与今后国家、本地有关规定相悖的，按有关规定执行。</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第三十六条</w:t>
      </w:r>
      <w:r>
        <w:rPr>
          <w:rFonts w:hint="eastAsia" w:ascii="华文仿宋" w:hAnsi="华文仿宋" w:eastAsia="华文仿宋"/>
          <w:sz w:val="24"/>
          <w:szCs w:val="24"/>
        </w:rPr>
        <w:t xml:space="preserve"> 本合同一式两份，甲乙双方各执一份，具有同等法律效力。本合同附件还包括《员工试用期绩效考核评定表》、《岗位说明书》、《员工登记表》。</w:t>
      </w:r>
    </w:p>
    <w:p>
      <w:pPr>
        <w:spacing w:before="180" w:beforeLines="50" w:after="180" w:afterLines="50" w:line="300" w:lineRule="auto"/>
        <w:ind w:firstLine="480" w:firstLineChars="200"/>
        <w:rPr>
          <w:rFonts w:ascii="华文仿宋" w:hAnsi="华文仿宋" w:eastAsia="华文仿宋"/>
          <w:sz w:val="24"/>
          <w:szCs w:val="24"/>
        </w:rPr>
      </w:pPr>
    </w:p>
    <w:p>
      <w:pPr>
        <w:spacing w:before="180" w:beforeLines="50" w:after="180" w:afterLines="50" w:line="300" w:lineRule="auto"/>
        <w:ind w:firstLine="2400" w:firstLineChars="1000"/>
        <w:rPr>
          <w:rFonts w:ascii="华文仿宋" w:hAnsi="华文仿宋" w:eastAsia="华文仿宋"/>
          <w:sz w:val="24"/>
          <w:szCs w:val="24"/>
        </w:rPr>
      </w:pPr>
      <w:r>
        <w:rPr>
          <w:rFonts w:hint="eastAsia" w:ascii="华文仿宋" w:hAnsi="华文仿宋" w:eastAsia="华文仿宋"/>
          <w:sz w:val="24"/>
          <w:szCs w:val="24"/>
        </w:rPr>
        <w:t>（以下无正文）</w:t>
      </w:r>
    </w:p>
    <w:p>
      <w:pPr>
        <w:spacing w:before="180" w:beforeLines="50" w:after="180" w:afterLines="50" w:line="300" w:lineRule="auto"/>
        <w:ind w:firstLine="480" w:firstLineChars="200"/>
        <w:rPr>
          <w:rFonts w:ascii="华文仿宋" w:hAnsi="华文仿宋" w:eastAsia="华文仿宋"/>
          <w:sz w:val="24"/>
          <w:szCs w:val="24"/>
        </w:rPr>
      </w:pPr>
    </w:p>
    <w:p>
      <w:pPr>
        <w:spacing w:before="180" w:beforeLines="50" w:after="180" w:afterLines="50" w:line="300" w:lineRule="auto"/>
        <w:ind w:firstLine="480" w:firstLineChars="200"/>
        <w:rPr>
          <w:rFonts w:ascii="华文仿宋" w:hAnsi="华文仿宋" w:eastAsia="华文仿宋"/>
          <w:sz w:val="24"/>
          <w:szCs w:val="24"/>
        </w:rPr>
      </w:pPr>
    </w:p>
    <w:p>
      <w:pPr>
        <w:spacing w:before="180" w:beforeLines="50" w:after="180" w:afterLines="50" w:line="300" w:lineRule="auto"/>
        <w:ind w:firstLine="480" w:firstLineChars="200"/>
        <w:rPr>
          <w:rFonts w:ascii="华文仿宋" w:hAnsi="华文仿宋" w:eastAsia="华文仿宋"/>
          <w:sz w:val="24"/>
          <w:szCs w:val="24"/>
        </w:rPr>
      </w:pP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甲方（公   章）                        </w:t>
      </w:r>
      <w:r>
        <w:rPr>
          <w:rFonts w:hint="eastAsia" w:ascii="华文仿宋" w:hAnsi="华文仿宋" w:eastAsia="华文仿宋"/>
          <w:sz w:val="24"/>
          <w:szCs w:val="24"/>
          <w:lang w:eastAsia="zh-CN"/>
        </w:rPr>
        <w:t>乙</w:t>
      </w:r>
      <w:r>
        <w:rPr>
          <w:rFonts w:hint="eastAsia" w:ascii="华文仿宋" w:hAnsi="华文仿宋" w:eastAsia="华文仿宋"/>
          <w:sz w:val="24"/>
          <w:szCs w:val="24"/>
        </w:rPr>
        <w:t>方（签字或盖章）</w:t>
      </w:r>
    </w:p>
    <w:p>
      <w:pPr>
        <w:spacing w:before="180" w:beforeLines="50" w:after="180" w:afterLines="50" w:line="300" w:lineRule="auto"/>
        <w:rPr>
          <w:rFonts w:ascii="华文仿宋" w:hAnsi="华文仿宋" w:eastAsia="华文仿宋"/>
          <w:sz w:val="24"/>
          <w:szCs w:val="24"/>
        </w:rPr>
      </w:pPr>
      <w:bookmarkStart w:id="0" w:name="_GoBack"/>
      <w:bookmarkEnd w:id="0"/>
      <w:r>
        <w:rPr>
          <w:rFonts w:hint="eastAsia" w:ascii="华文仿宋" w:hAnsi="华文仿宋" w:eastAsia="华文仿宋"/>
          <w:sz w:val="24"/>
          <w:szCs w:val="24"/>
        </w:rPr>
        <w:t>法定代表人或委托代理人（签字或盖章）</w:t>
      </w:r>
    </w:p>
    <w:p>
      <w:pPr>
        <w:spacing w:before="180" w:beforeLines="50" w:after="180"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                                                                                   签订日期：      年     月    日 </w:t>
      </w:r>
    </w:p>
    <w:sectPr>
      <w:footerReference r:id="rId3" w:type="default"/>
      <w:pgSz w:w="11906" w:h="16838"/>
      <w:pgMar w:top="1440" w:right="1800" w:bottom="1440" w:left="1800" w:header="709" w:footer="709"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黑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04298"/>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85338"/>
    <w:multiLevelType w:val="multilevel"/>
    <w:tmpl w:val="21B85338"/>
    <w:lvl w:ilvl="0" w:tentative="0">
      <w:start w:val="1"/>
      <w:numFmt w:val="japaneseCounting"/>
      <w:lvlText w:val="%1、"/>
      <w:lvlJc w:val="left"/>
      <w:pPr>
        <w:ind w:left="825" w:hanging="72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attachedTemplate r:id="rId1"/>
  <w:documentProtection w:enforcement="0"/>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12F"/>
    <w:rsid w:val="00005476"/>
    <w:rsid w:val="00012F77"/>
    <w:rsid w:val="00012F8E"/>
    <w:rsid w:val="00026A01"/>
    <w:rsid w:val="00031223"/>
    <w:rsid w:val="000429E0"/>
    <w:rsid w:val="00050F33"/>
    <w:rsid w:val="0005599F"/>
    <w:rsid w:val="00083C75"/>
    <w:rsid w:val="000875C3"/>
    <w:rsid w:val="000940FF"/>
    <w:rsid w:val="000B6E8F"/>
    <w:rsid w:val="000B712F"/>
    <w:rsid w:val="000D2D92"/>
    <w:rsid w:val="000D3D09"/>
    <w:rsid w:val="00111D6B"/>
    <w:rsid w:val="0014288C"/>
    <w:rsid w:val="00160B94"/>
    <w:rsid w:val="00175509"/>
    <w:rsid w:val="00176B81"/>
    <w:rsid w:val="001963B4"/>
    <w:rsid w:val="001A6349"/>
    <w:rsid w:val="001B65D0"/>
    <w:rsid w:val="001B7335"/>
    <w:rsid w:val="001C2E21"/>
    <w:rsid w:val="001C5DF6"/>
    <w:rsid w:val="001C7CAF"/>
    <w:rsid w:val="001E380D"/>
    <w:rsid w:val="001F490C"/>
    <w:rsid w:val="001F5164"/>
    <w:rsid w:val="001F74CE"/>
    <w:rsid w:val="00205779"/>
    <w:rsid w:val="00214EEF"/>
    <w:rsid w:val="00215B56"/>
    <w:rsid w:val="00225818"/>
    <w:rsid w:val="0022683B"/>
    <w:rsid w:val="002326C3"/>
    <w:rsid w:val="00235C0F"/>
    <w:rsid w:val="0023726F"/>
    <w:rsid w:val="002404A9"/>
    <w:rsid w:val="00241229"/>
    <w:rsid w:val="0024338B"/>
    <w:rsid w:val="00295654"/>
    <w:rsid w:val="002A1E0D"/>
    <w:rsid w:val="002A3E73"/>
    <w:rsid w:val="002A6837"/>
    <w:rsid w:val="002B5D87"/>
    <w:rsid w:val="002B64A9"/>
    <w:rsid w:val="002C0AC4"/>
    <w:rsid w:val="002D0B0F"/>
    <w:rsid w:val="002E0ED2"/>
    <w:rsid w:val="002E58E6"/>
    <w:rsid w:val="002F0840"/>
    <w:rsid w:val="002F592B"/>
    <w:rsid w:val="00305D4C"/>
    <w:rsid w:val="00314A70"/>
    <w:rsid w:val="0031677F"/>
    <w:rsid w:val="00323B43"/>
    <w:rsid w:val="00353F98"/>
    <w:rsid w:val="0036337B"/>
    <w:rsid w:val="003636DE"/>
    <w:rsid w:val="00391408"/>
    <w:rsid w:val="003A24EC"/>
    <w:rsid w:val="003A7314"/>
    <w:rsid w:val="003C3E86"/>
    <w:rsid w:val="003C49EC"/>
    <w:rsid w:val="003C61BC"/>
    <w:rsid w:val="003D37D8"/>
    <w:rsid w:val="003D5BAA"/>
    <w:rsid w:val="003D76FD"/>
    <w:rsid w:val="003E05B8"/>
    <w:rsid w:val="003E2DE1"/>
    <w:rsid w:val="003F3175"/>
    <w:rsid w:val="00407E67"/>
    <w:rsid w:val="00424B55"/>
    <w:rsid w:val="004358AB"/>
    <w:rsid w:val="00444FA8"/>
    <w:rsid w:val="00455E3F"/>
    <w:rsid w:val="00460C5B"/>
    <w:rsid w:val="00467737"/>
    <w:rsid w:val="004736AA"/>
    <w:rsid w:val="00482826"/>
    <w:rsid w:val="004848FE"/>
    <w:rsid w:val="004861D6"/>
    <w:rsid w:val="00487ACC"/>
    <w:rsid w:val="004A0020"/>
    <w:rsid w:val="004A4378"/>
    <w:rsid w:val="004A52B8"/>
    <w:rsid w:val="004B1226"/>
    <w:rsid w:val="004B1D8A"/>
    <w:rsid w:val="004C10E0"/>
    <w:rsid w:val="004C50D1"/>
    <w:rsid w:val="005004A0"/>
    <w:rsid w:val="00501EE8"/>
    <w:rsid w:val="00516A13"/>
    <w:rsid w:val="00517B4D"/>
    <w:rsid w:val="00522C70"/>
    <w:rsid w:val="005306EF"/>
    <w:rsid w:val="00534B43"/>
    <w:rsid w:val="0057139E"/>
    <w:rsid w:val="0057531B"/>
    <w:rsid w:val="00577C06"/>
    <w:rsid w:val="00583FC4"/>
    <w:rsid w:val="00586B72"/>
    <w:rsid w:val="00593086"/>
    <w:rsid w:val="005946EA"/>
    <w:rsid w:val="005A72D1"/>
    <w:rsid w:val="005C15D3"/>
    <w:rsid w:val="005D3D39"/>
    <w:rsid w:val="005E23AB"/>
    <w:rsid w:val="005E378E"/>
    <w:rsid w:val="005F364C"/>
    <w:rsid w:val="005F5C12"/>
    <w:rsid w:val="00604A28"/>
    <w:rsid w:val="00615850"/>
    <w:rsid w:val="006326D9"/>
    <w:rsid w:val="00644F8D"/>
    <w:rsid w:val="00651F98"/>
    <w:rsid w:val="00670F7D"/>
    <w:rsid w:val="0068070A"/>
    <w:rsid w:val="00694FB5"/>
    <w:rsid w:val="006B14D9"/>
    <w:rsid w:val="006D4473"/>
    <w:rsid w:val="006D6B29"/>
    <w:rsid w:val="006E3F46"/>
    <w:rsid w:val="006E41AC"/>
    <w:rsid w:val="006E78FE"/>
    <w:rsid w:val="00705FC8"/>
    <w:rsid w:val="00713B2D"/>
    <w:rsid w:val="00726F90"/>
    <w:rsid w:val="00732B5E"/>
    <w:rsid w:val="00750035"/>
    <w:rsid w:val="007579CB"/>
    <w:rsid w:val="007600E0"/>
    <w:rsid w:val="007601B6"/>
    <w:rsid w:val="0076162E"/>
    <w:rsid w:val="007804D5"/>
    <w:rsid w:val="007A28E5"/>
    <w:rsid w:val="007A3835"/>
    <w:rsid w:val="007B727A"/>
    <w:rsid w:val="007C02ED"/>
    <w:rsid w:val="007C1E44"/>
    <w:rsid w:val="007D5297"/>
    <w:rsid w:val="007D6C10"/>
    <w:rsid w:val="007E2EF5"/>
    <w:rsid w:val="007F1C0D"/>
    <w:rsid w:val="007F53CA"/>
    <w:rsid w:val="007F7BB8"/>
    <w:rsid w:val="0080588F"/>
    <w:rsid w:val="00810573"/>
    <w:rsid w:val="008109FF"/>
    <w:rsid w:val="00811930"/>
    <w:rsid w:val="00813683"/>
    <w:rsid w:val="00813A1F"/>
    <w:rsid w:val="008178B2"/>
    <w:rsid w:val="00822E7A"/>
    <w:rsid w:val="00841FBF"/>
    <w:rsid w:val="00843BB0"/>
    <w:rsid w:val="008514D0"/>
    <w:rsid w:val="008602A4"/>
    <w:rsid w:val="00860701"/>
    <w:rsid w:val="00860F75"/>
    <w:rsid w:val="00861B9E"/>
    <w:rsid w:val="008652A9"/>
    <w:rsid w:val="008865BC"/>
    <w:rsid w:val="008975C1"/>
    <w:rsid w:val="008977C4"/>
    <w:rsid w:val="008A76FB"/>
    <w:rsid w:val="008B5DFC"/>
    <w:rsid w:val="008B7726"/>
    <w:rsid w:val="008C68CC"/>
    <w:rsid w:val="008D566D"/>
    <w:rsid w:val="008D6939"/>
    <w:rsid w:val="008E5F44"/>
    <w:rsid w:val="008E7C72"/>
    <w:rsid w:val="008F3F74"/>
    <w:rsid w:val="008F5247"/>
    <w:rsid w:val="009419DF"/>
    <w:rsid w:val="009509BE"/>
    <w:rsid w:val="0096537A"/>
    <w:rsid w:val="00966042"/>
    <w:rsid w:val="009720C6"/>
    <w:rsid w:val="00972D61"/>
    <w:rsid w:val="00976624"/>
    <w:rsid w:val="00980C5A"/>
    <w:rsid w:val="009910B8"/>
    <w:rsid w:val="009B3C80"/>
    <w:rsid w:val="009C6E9D"/>
    <w:rsid w:val="009D066B"/>
    <w:rsid w:val="009D2BC6"/>
    <w:rsid w:val="009D5548"/>
    <w:rsid w:val="009E47AD"/>
    <w:rsid w:val="009F0B9A"/>
    <w:rsid w:val="009F3222"/>
    <w:rsid w:val="009F5C0D"/>
    <w:rsid w:val="009F6C77"/>
    <w:rsid w:val="00A04757"/>
    <w:rsid w:val="00A1141A"/>
    <w:rsid w:val="00A16A0E"/>
    <w:rsid w:val="00A26632"/>
    <w:rsid w:val="00A339FD"/>
    <w:rsid w:val="00A33C4F"/>
    <w:rsid w:val="00A36274"/>
    <w:rsid w:val="00A45D40"/>
    <w:rsid w:val="00A53266"/>
    <w:rsid w:val="00A63466"/>
    <w:rsid w:val="00A81D6C"/>
    <w:rsid w:val="00A90310"/>
    <w:rsid w:val="00A927E5"/>
    <w:rsid w:val="00AA391F"/>
    <w:rsid w:val="00AA735B"/>
    <w:rsid w:val="00AB6EE2"/>
    <w:rsid w:val="00AB7C3A"/>
    <w:rsid w:val="00AC3EC8"/>
    <w:rsid w:val="00AC548D"/>
    <w:rsid w:val="00AD3683"/>
    <w:rsid w:val="00AD40C5"/>
    <w:rsid w:val="00AD4A43"/>
    <w:rsid w:val="00AE2B0F"/>
    <w:rsid w:val="00AE4FD3"/>
    <w:rsid w:val="00AE796A"/>
    <w:rsid w:val="00AF6415"/>
    <w:rsid w:val="00AF7984"/>
    <w:rsid w:val="00B0572C"/>
    <w:rsid w:val="00B215D4"/>
    <w:rsid w:val="00B3012D"/>
    <w:rsid w:val="00B433E9"/>
    <w:rsid w:val="00B632DC"/>
    <w:rsid w:val="00B72E48"/>
    <w:rsid w:val="00B77378"/>
    <w:rsid w:val="00BA3323"/>
    <w:rsid w:val="00BA74F6"/>
    <w:rsid w:val="00BD40F0"/>
    <w:rsid w:val="00BE4543"/>
    <w:rsid w:val="00BE7856"/>
    <w:rsid w:val="00BF39F1"/>
    <w:rsid w:val="00C03033"/>
    <w:rsid w:val="00C03B48"/>
    <w:rsid w:val="00C10577"/>
    <w:rsid w:val="00C24423"/>
    <w:rsid w:val="00C262AA"/>
    <w:rsid w:val="00C33552"/>
    <w:rsid w:val="00C34A88"/>
    <w:rsid w:val="00C60A11"/>
    <w:rsid w:val="00C60B60"/>
    <w:rsid w:val="00C61C17"/>
    <w:rsid w:val="00C74A89"/>
    <w:rsid w:val="00C75FF4"/>
    <w:rsid w:val="00C91CC3"/>
    <w:rsid w:val="00C93150"/>
    <w:rsid w:val="00C93F5E"/>
    <w:rsid w:val="00C94D93"/>
    <w:rsid w:val="00CA5774"/>
    <w:rsid w:val="00CA5E54"/>
    <w:rsid w:val="00CC1EAB"/>
    <w:rsid w:val="00CD42EF"/>
    <w:rsid w:val="00CE11A6"/>
    <w:rsid w:val="00CE2BF7"/>
    <w:rsid w:val="00CE3153"/>
    <w:rsid w:val="00CF2A32"/>
    <w:rsid w:val="00CF3028"/>
    <w:rsid w:val="00D12003"/>
    <w:rsid w:val="00D157B3"/>
    <w:rsid w:val="00D20E70"/>
    <w:rsid w:val="00D24CD7"/>
    <w:rsid w:val="00D262CF"/>
    <w:rsid w:val="00D300C9"/>
    <w:rsid w:val="00D40171"/>
    <w:rsid w:val="00D50A73"/>
    <w:rsid w:val="00D515EF"/>
    <w:rsid w:val="00D54393"/>
    <w:rsid w:val="00D5616B"/>
    <w:rsid w:val="00D652B3"/>
    <w:rsid w:val="00D668B3"/>
    <w:rsid w:val="00D7426B"/>
    <w:rsid w:val="00D90F2A"/>
    <w:rsid w:val="00D96AF4"/>
    <w:rsid w:val="00DA7408"/>
    <w:rsid w:val="00DA79A0"/>
    <w:rsid w:val="00DB3194"/>
    <w:rsid w:val="00DB42D6"/>
    <w:rsid w:val="00DB4C20"/>
    <w:rsid w:val="00DC351E"/>
    <w:rsid w:val="00DD0F96"/>
    <w:rsid w:val="00DD4BF6"/>
    <w:rsid w:val="00DD620F"/>
    <w:rsid w:val="00E12A25"/>
    <w:rsid w:val="00E46EE5"/>
    <w:rsid w:val="00E54C8B"/>
    <w:rsid w:val="00E646CB"/>
    <w:rsid w:val="00E64A09"/>
    <w:rsid w:val="00E93BB7"/>
    <w:rsid w:val="00EA5AB0"/>
    <w:rsid w:val="00EB1624"/>
    <w:rsid w:val="00EB21BB"/>
    <w:rsid w:val="00ED0A00"/>
    <w:rsid w:val="00ED55D1"/>
    <w:rsid w:val="00EE04A9"/>
    <w:rsid w:val="00EE06F9"/>
    <w:rsid w:val="00EF4AD5"/>
    <w:rsid w:val="00EF6084"/>
    <w:rsid w:val="00EF6402"/>
    <w:rsid w:val="00F11274"/>
    <w:rsid w:val="00F14162"/>
    <w:rsid w:val="00F149D8"/>
    <w:rsid w:val="00F14ADA"/>
    <w:rsid w:val="00F32825"/>
    <w:rsid w:val="00F34CE2"/>
    <w:rsid w:val="00F36617"/>
    <w:rsid w:val="00F41446"/>
    <w:rsid w:val="00F475A0"/>
    <w:rsid w:val="00F52453"/>
    <w:rsid w:val="00F6584E"/>
    <w:rsid w:val="00F667EA"/>
    <w:rsid w:val="00F75DEA"/>
    <w:rsid w:val="00F900BD"/>
    <w:rsid w:val="00FC6998"/>
    <w:rsid w:val="00FE0165"/>
    <w:rsid w:val="00FE7B29"/>
    <w:rsid w:val="00FF7901"/>
    <w:rsid w:val="3DE4313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4"/>
    <w:link w:val="3"/>
    <w:qFormat/>
    <w:uiPriority w:val="99"/>
    <w:rPr>
      <w:rFonts w:ascii="Tahoma" w:hAnsi="Tahoma"/>
      <w:sz w:val="18"/>
      <w:szCs w:val="18"/>
    </w:rPr>
  </w:style>
  <w:style w:type="character" w:customStyle="1" w:styleId="8">
    <w:name w:val="页脚 Char"/>
    <w:basedOn w:val="4"/>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ocuments\&#20445;&#23494;&#21327;&#35758; - &#21103;&#26412;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9B9592-F3D6-4489-9215-0407EBC71F7A}">
  <ds:schemaRefs/>
</ds:datastoreItem>
</file>

<file path=docProps/app.xml><?xml version="1.0" encoding="utf-8"?>
<Properties xmlns="http://schemas.openxmlformats.org/officeDocument/2006/extended-properties" xmlns:vt="http://schemas.openxmlformats.org/officeDocument/2006/docPropsVTypes">
  <Template>保密协议 - 副本1</Template>
  <Company>Microsoft</Company>
  <Pages>10</Pages>
  <Words>841</Words>
  <Characters>4798</Characters>
  <Lines>39</Lines>
  <Paragraphs>11</Paragraphs>
  <TotalTime>0</TotalTime>
  <ScaleCrop>false</ScaleCrop>
  <LinksUpToDate>false</LinksUpToDate>
  <CharactersWithSpaces>5628</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cp:lastPrinted>2014-08-19T01:39:00Z</cp:lastPrinted>
  <dcterms:created xsi:type="dcterms:W3CDTF">2015-06-11T09:11:00Z</dcterms:created>
  <dcterms:modified xsi:type="dcterms:W3CDTF">2016-05-19T07:38:31Z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